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27683" w14:textId="443A84DC" w:rsidR="005D3DC7" w:rsidRPr="00465789" w:rsidRDefault="005D3DC7" w:rsidP="005D3DC7">
      <w:pPr>
        <w:pStyle w:val="NoSpacing"/>
        <w:spacing w:before="240" w:after="240"/>
        <w:ind w:left="6480"/>
        <w:rPr>
          <w:b/>
          <w:bCs/>
          <w:color w:val="C00000"/>
          <w:sz w:val="48"/>
          <w:szCs w:val="48"/>
          <w:lang w:val="en-US"/>
        </w:rPr>
      </w:pPr>
      <w:r w:rsidRPr="00465789">
        <w:rPr>
          <w:b/>
          <w:bCs/>
          <w:color w:val="C00000"/>
          <w:sz w:val="48"/>
          <w:szCs w:val="48"/>
          <w:lang w:val="en-US"/>
        </w:rPr>
        <w:t xml:space="preserve">  Annexure: I</w:t>
      </w:r>
    </w:p>
    <w:p w14:paraId="0CBF1235" w14:textId="77777777" w:rsidR="0098595C" w:rsidRPr="00C62E01" w:rsidRDefault="0098595C" w:rsidP="00C62E01"/>
    <w:p w14:paraId="192A315B" w14:textId="77777777" w:rsidR="00026B2F" w:rsidRPr="00C62E01" w:rsidRDefault="00026B2F" w:rsidP="00C62E01"/>
    <w:p w14:paraId="02B42915" w14:textId="77777777" w:rsidR="00026B2F" w:rsidRPr="00C62E01" w:rsidRDefault="00026B2F" w:rsidP="00C62E01"/>
    <w:p w14:paraId="5498C6DF" w14:textId="77777777" w:rsidR="00026B2F" w:rsidRPr="00C62E01" w:rsidRDefault="00026B2F" w:rsidP="00C62E01"/>
    <w:p w14:paraId="0412345B" w14:textId="77777777" w:rsidR="00026B2F" w:rsidRPr="00C62E01" w:rsidRDefault="00026B2F" w:rsidP="00C62E01">
      <w:pPr>
        <w:pStyle w:val="Default"/>
        <w:rPr>
          <w:color w:val="auto"/>
        </w:rPr>
      </w:pPr>
    </w:p>
    <w:p w14:paraId="496F3B49" w14:textId="77777777" w:rsidR="002777B9" w:rsidRPr="00C62E01" w:rsidRDefault="00026B2F" w:rsidP="00C62E01">
      <w:pPr>
        <w:pStyle w:val="Default"/>
        <w:rPr>
          <w:color w:val="auto"/>
        </w:rPr>
      </w:pPr>
      <w:r w:rsidRPr="00C62E01">
        <w:rPr>
          <w:color w:val="auto"/>
        </w:rPr>
        <w:t xml:space="preserve"> </w:t>
      </w:r>
    </w:p>
    <w:p w14:paraId="4B422A26" w14:textId="77777777" w:rsidR="002777B9" w:rsidRPr="00C62E01" w:rsidRDefault="002777B9" w:rsidP="00C62E01">
      <w:pPr>
        <w:pStyle w:val="Default"/>
        <w:rPr>
          <w:color w:val="auto"/>
        </w:rPr>
      </w:pPr>
    </w:p>
    <w:p w14:paraId="4457CA59" w14:textId="77777777" w:rsidR="002777B9" w:rsidRPr="00C62E01" w:rsidRDefault="002777B9" w:rsidP="00C62E01">
      <w:pPr>
        <w:pStyle w:val="Default"/>
        <w:rPr>
          <w:color w:val="auto"/>
        </w:rPr>
      </w:pPr>
    </w:p>
    <w:p w14:paraId="76FA8A4D" w14:textId="0B042938" w:rsidR="00CC2CC5" w:rsidRPr="00C62E01" w:rsidRDefault="00E43D59" w:rsidP="00C62E01">
      <w:pPr>
        <w:pStyle w:val="Default"/>
        <w:jc w:val="center"/>
        <w:rPr>
          <w:b/>
          <w:bCs/>
          <w:color w:val="auto"/>
          <w:sz w:val="48"/>
          <w:szCs w:val="48"/>
        </w:rPr>
      </w:pPr>
      <w:r>
        <w:rPr>
          <w:b/>
          <w:bCs/>
          <w:color w:val="auto"/>
          <w:sz w:val="48"/>
          <w:szCs w:val="48"/>
        </w:rPr>
        <w:t>"</w:t>
      </w:r>
      <w:r w:rsidR="00CF72BA">
        <w:rPr>
          <w:b/>
          <w:bCs/>
          <w:color w:val="auto"/>
          <w:sz w:val="48"/>
          <w:szCs w:val="48"/>
        </w:rPr>
        <w:t xml:space="preserve">PROPOSED </w:t>
      </w:r>
      <w:r w:rsidR="009844D3">
        <w:rPr>
          <w:b/>
          <w:bCs/>
          <w:color w:val="auto"/>
          <w:sz w:val="48"/>
          <w:szCs w:val="48"/>
        </w:rPr>
        <w:t>EXAMPLE</w:t>
      </w:r>
      <w:r>
        <w:rPr>
          <w:b/>
          <w:bCs/>
          <w:color w:val="auto"/>
          <w:sz w:val="48"/>
          <w:szCs w:val="48"/>
        </w:rPr>
        <w:t>"</w:t>
      </w:r>
      <w:r w:rsidR="00F07B83" w:rsidRPr="00C62E01">
        <w:rPr>
          <w:b/>
          <w:bCs/>
          <w:color w:val="auto"/>
          <w:sz w:val="48"/>
          <w:szCs w:val="48"/>
        </w:rPr>
        <w:t xml:space="preserve"> </w:t>
      </w:r>
    </w:p>
    <w:p w14:paraId="0498A13D" w14:textId="77777777" w:rsidR="00CC2CC5" w:rsidRPr="00C62E01" w:rsidRDefault="00CC2CC5" w:rsidP="00C62E01">
      <w:pPr>
        <w:pStyle w:val="Default"/>
        <w:jc w:val="center"/>
        <w:rPr>
          <w:b/>
          <w:bCs/>
          <w:color w:val="auto"/>
          <w:sz w:val="48"/>
          <w:szCs w:val="48"/>
        </w:rPr>
      </w:pPr>
    </w:p>
    <w:p w14:paraId="4D36B8AF" w14:textId="06B74232" w:rsidR="007C5386" w:rsidRDefault="00DF0527" w:rsidP="00C62E01">
      <w:pPr>
        <w:pStyle w:val="Default"/>
        <w:jc w:val="center"/>
        <w:rPr>
          <w:b/>
          <w:bCs/>
          <w:color w:val="auto"/>
          <w:sz w:val="48"/>
          <w:szCs w:val="48"/>
        </w:rPr>
      </w:pPr>
      <w:r>
        <w:rPr>
          <w:b/>
          <w:bCs/>
          <w:color w:val="auto"/>
          <w:sz w:val="48"/>
          <w:szCs w:val="48"/>
        </w:rPr>
        <w:t>U</w:t>
      </w:r>
      <w:r w:rsidRPr="00DF0527">
        <w:rPr>
          <w:b/>
          <w:bCs/>
          <w:color w:val="auto"/>
          <w:sz w:val="48"/>
          <w:szCs w:val="48"/>
        </w:rPr>
        <w:t xml:space="preserve">nauthorised, </w:t>
      </w:r>
      <w:r>
        <w:rPr>
          <w:b/>
          <w:bCs/>
          <w:color w:val="auto"/>
          <w:sz w:val="48"/>
          <w:szCs w:val="48"/>
        </w:rPr>
        <w:t>I</w:t>
      </w:r>
      <w:r w:rsidRPr="00DF0527">
        <w:rPr>
          <w:b/>
          <w:bCs/>
          <w:color w:val="auto"/>
          <w:sz w:val="48"/>
          <w:szCs w:val="48"/>
        </w:rPr>
        <w:t xml:space="preserve">rregular, </w:t>
      </w:r>
      <w:r>
        <w:rPr>
          <w:b/>
          <w:bCs/>
          <w:color w:val="auto"/>
          <w:sz w:val="48"/>
          <w:szCs w:val="48"/>
        </w:rPr>
        <w:t>F</w:t>
      </w:r>
      <w:r w:rsidRPr="00DF0527">
        <w:rPr>
          <w:b/>
          <w:bCs/>
          <w:color w:val="auto"/>
          <w:sz w:val="48"/>
          <w:szCs w:val="48"/>
        </w:rPr>
        <w:t>ruitless</w:t>
      </w:r>
      <w:r>
        <w:rPr>
          <w:b/>
          <w:bCs/>
          <w:color w:val="auto"/>
          <w:sz w:val="48"/>
          <w:szCs w:val="48"/>
        </w:rPr>
        <w:t xml:space="preserve"> </w:t>
      </w:r>
      <w:r w:rsidRPr="00DF0527">
        <w:rPr>
          <w:b/>
          <w:bCs/>
          <w:color w:val="auto"/>
          <w:sz w:val="48"/>
          <w:szCs w:val="48"/>
        </w:rPr>
        <w:t xml:space="preserve">and </w:t>
      </w:r>
      <w:r>
        <w:rPr>
          <w:b/>
          <w:bCs/>
          <w:color w:val="auto"/>
          <w:sz w:val="48"/>
          <w:szCs w:val="48"/>
        </w:rPr>
        <w:t>W</w:t>
      </w:r>
      <w:r w:rsidRPr="00DF0527">
        <w:rPr>
          <w:b/>
          <w:bCs/>
          <w:color w:val="auto"/>
          <w:sz w:val="48"/>
          <w:szCs w:val="48"/>
        </w:rPr>
        <w:t xml:space="preserve">asteful </w:t>
      </w:r>
      <w:r>
        <w:rPr>
          <w:b/>
          <w:bCs/>
          <w:color w:val="auto"/>
          <w:sz w:val="48"/>
          <w:szCs w:val="48"/>
        </w:rPr>
        <w:t>E</w:t>
      </w:r>
      <w:r w:rsidRPr="00DF0527">
        <w:rPr>
          <w:b/>
          <w:bCs/>
          <w:color w:val="auto"/>
          <w:sz w:val="48"/>
          <w:szCs w:val="48"/>
        </w:rPr>
        <w:t xml:space="preserve">xpenditure </w:t>
      </w:r>
      <w:r w:rsidR="00446246" w:rsidRPr="00DF0527">
        <w:rPr>
          <w:b/>
          <w:bCs/>
          <w:color w:val="auto"/>
          <w:sz w:val="48"/>
          <w:szCs w:val="48"/>
        </w:rPr>
        <w:t>(</w:t>
      </w:r>
      <w:r w:rsidR="00446246">
        <w:rPr>
          <w:b/>
          <w:bCs/>
          <w:color w:val="auto"/>
          <w:sz w:val="48"/>
          <w:szCs w:val="48"/>
        </w:rPr>
        <w:t>'</w:t>
      </w:r>
      <w:r w:rsidR="00446246" w:rsidRPr="00DF0527">
        <w:rPr>
          <w:b/>
          <w:bCs/>
          <w:color w:val="auto"/>
          <w:sz w:val="48"/>
          <w:szCs w:val="48"/>
        </w:rPr>
        <w:t>UIFWE</w:t>
      </w:r>
      <w:r w:rsidR="00446246">
        <w:rPr>
          <w:b/>
          <w:bCs/>
          <w:color w:val="auto"/>
          <w:sz w:val="48"/>
          <w:szCs w:val="48"/>
        </w:rPr>
        <w:t>'</w:t>
      </w:r>
      <w:r w:rsidRPr="00DF0527">
        <w:rPr>
          <w:b/>
          <w:bCs/>
          <w:color w:val="auto"/>
          <w:sz w:val="48"/>
          <w:szCs w:val="48"/>
        </w:rPr>
        <w:t>)</w:t>
      </w:r>
      <w:r>
        <w:rPr>
          <w:b/>
          <w:bCs/>
          <w:color w:val="auto"/>
          <w:sz w:val="48"/>
          <w:szCs w:val="48"/>
        </w:rPr>
        <w:t xml:space="preserve"> Policy</w:t>
      </w:r>
    </w:p>
    <w:p w14:paraId="225A82F6" w14:textId="1DED428E" w:rsidR="00DF0527" w:rsidRDefault="00DF0527" w:rsidP="00C62E01">
      <w:pPr>
        <w:pStyle w:val="Default"/>
        <w:jc w:val="center"/>
        <w:rPr>
          <w:b/>
          <w:bCs/>
          <w:color w:val="auto"/>
          <w:sz w:val="48"/>
          <w:szCs w:val="48"/>
        </w:rPr>
      </w:pPr>
      <w:r>
        <w:rPr>
          <w:b/>
          <w:bCs/>
          <w:color w:val="auto"/>
          <w:sz w:val="48"/>
          <w:szCs w:val="48"/>
        </w:rPr>
        <w:t>of</w:t>
      </w:r>
    </w:p>
    <w:p w14:paraId="6A3606C4" w14:textId="77777777" w:rsidR="00DF0527" w:rsidRPr="00C62E01" w:rsidRDefault="00DF0527" w:rsidP="00C62E01">
      <w:pPr>
        <w:pStyle w:val="Default"/>
        <w:jc w:val="center"/>
        <w:rPr>
          <w:b/>
          <w:bCs/>
          <w:color w:val="auto"/>
          <w:sz w:val="48"/>
          <w:szCs w:val="48"/>
        </w:rPr>
      </w:pPr>
    </w:p>
    <w:p w14:paraId="44966709" w14:textId="6CDE969A" w:rsidR="002777B9" w:rsidRPr="00C62E01" w:rsidRDefault="00334AF4" w:rsidP="00C62E01">
      <w:pPr>
        <w:pStyle w:val="Default"/>
        <w:jc w:val="center"/>
        <w:rPr>
          <w:b/>
          <w:bCs/>
          <w:color w:val="auto"/>
          <w:sz w:val="48"/>
          <w:szCs w:val="48"/>
        </w:rPr>
      </w:pPr>
      <w:r w:rsidRPr="00C62E01">
        <w:rPr>
          <w:b/>
          <w:bCs/>
          <w:color w:val="auto"/>
          <w:sz w:val="48"/>
          <w:szCs w:val="48"/>
        </w:rPr>
        <w:t>….</w:t>
      </w:r>
      <w:r w:rsidR="002777B9" w:rsidRPr="00C62E01">
        <w:rPr>
          <w:b/>
          <w:bCs/>
          <w:color w:val="auto"/>
          <w:sz w:val="48"/>
          <w:szCs w:val="48"/>
        </w:rPr>
        <w:t xml:space="preserve"> MUNICIPALITY</w:t>
      </w:r>
      <w:r w:rsidR="00DF0527">
        <w:rPr>
          <w:b/>
          <w:bCs/>
          <w:color w:val="auto"/>
          <w:sz w:val="48"/>
          <w:szCs w:val="48"/>
        </w:rPr>
        <w:t xml:space="preserve"> NAME</w:t>
      </w:r>
    </w:p>
    <w:p w14:paraId="58FBA9DF" w14:textId="77777777" w:rsidR="002777B9" w:rsidRPr="00C62E01" w:rsidRDefault="002777B9" w:rsidP="00C62E01">
      <w:pPr>
        <w:pStyle w:val="Default"/>
        <w:jc w:val="center"/>
        <w:rPr>
          <w:color w:val="auto"/>
        </w:rPr>
      </w:pPr>
    </w:p>
    <w:p w14:paraId="49B0B58A" w14:textId="77777777" w:rsidR="002777B9" w:rsidRPr="00C62E01" w:rsidRDefault="002777B9" w:rsidP="00C62E01">
      <w:pPr>
        <w:pStyle w:val="Default"/>
        <w:jc w:val="center"/>
        <w:rPr>
          <w:color w:val="auto"/>
        </w:rPr>
      </w:pPr>
    </w:p>
    <w:p w14:paraId="7E65D0AD" w14:textId="77777777" w:rsidR="002777B9" w:rsidRPr="00C62E01" w:rsidRDefault="002777B9" w:rsidP="00C62E01">
      <w:pPr>
        <w:rPr>
          <w:rFonts w:ascii="Arial" w:hAnsi="Arial" w:cs="Arial"/>
          <w:b/>
          <w:bCs/>
          <w:sz w:val="48"/>
          <w:szCs w:val="48"/>
        </w:rPr>
      </w:pPr>
    </w:p>
    <w:tbl>
      <w:tblPr>
        <w:tblStyle w:val="TableGrid"/>
        <w:tblW w:w="0" w:type="auto"/>
        <w:tblInd w:w="-5" w:type="dxa"/>
        <w:tblLook w:val="04A0" w:firstRow="1" w:lastRow="0" w:firstColumn="1" w:lastColumn="0" w:noHBand="0" w:noVBand="1"/>
      </w:tblPr>
      <w:tblGrid>
        <w:gridCol w:w="3828"/>
        <w:gridCol w:w="4273"/>
      </w:tblGrid>
      <w:tr w:rsidR="00123D56" w:rsidRPr="00C62E01" w14:paraId="731E47C7" w14:textId="77777777" w:rsidTr="00465789">
        <w:tc>
          <w:tcPr>
            <w:tcW w:w="3828" w:type="dxa"/>
          </w:tcPr>
          <w:p w14:paraId="2E7EDB72" w14:textId="77777777" w:rsidR="00123D56" w:rsidRPr="00C62E01" w:rsidRDefault="00123D56" w:rsidP="003801CA">
            <w:pPr>
              <w:pStyle w:val="Heading2"/>
              <w:numPr>
                <w:ilvl w:val="0"/>
                <w:numId w:val="0"/>
              </w:numPr>
              <w:spacing w:before="40" w:after="40"/>
              <w:rPr>
                <w:b/>
                <w:bCs/>
                <w:sz w:val="22"/>
                <w:szCs w:val="22"/>
              </w:rPr>
            </w:pPr>
            <w:r w:rsidRPr="00C62E01">
              <w:rPr>
                <w:b/>
                <w:bCs/>
                <w:sz w:val="22"/>
                <w:szCs w:val="22"/>
              </w:rPr>
              <w:t>Version Control:</w:t>
            </w:r>
          </w:p>
        </w:tc>
        <w:tc>
          <w:tcPr>
            <w:tcW w:w="4273" w:type="dxa"/>
          </w:tcPr>
          <w:p w14:paraId="53B5738A" w14:textId="77777777" w:rsidR="00123D56" w:rsidRPr="00C62E01" w:rsidRDefault="00123D56" w:rsidP="003801CA">
            <w:pPr>
              <w:pStyle w:val="Heading2"/>
              <w:numPr>
                <w:ilvl w:val="0"/>
                <w:numId w:val="0"/>
              </w:numPr>
              <w:spacing w:before="40" w:after="40"/>
              <w:rPr>
                <w:sz w:val="22"/>
                <w:szCs w:val="22"/>
              </w:rPr>
            </w:pPr>
            <w:r w:rsidRPr="00C62E01">
              <w:rPr>
                <w:sz w:val="22"/>
                <w:szCs w:val="22"/>
              </w:rPr>
              <w:t>Version Control V.1</w:t>
            </w:r>
          </w:p>
        </w:tc>
      </w:tr>
      <w:tr w:rsidR="00123D56" w:rsidRPr="00C62E01" w14:paraId="4A19FAD0" w14:textId="77777777" w:rsidTr="00465789">
        <w:tc>
          <w:tcPr>
            <w:tcW w:w="3828" w:type="dxa"/>
          </w:tcPr>
          <w:p w14:paraId="6BB4848B" w14:textId="77777777" w:rsidR="00123D56" w:rsidRPr="00C62E01" w:rsidRDefault="00123D56" w:rsidP="003801CA">
            <w:pPr>
              <w:pStyle w:val="Heading2"/>
              <w:numPr>
                <w:ilvl w:val="0"/>
                <w:numId w:val="0"/>
              </w:numPr>
              <w:spacing w:before="40" w:after="40"/>
              <w:rPr>
                <w:b/>
                <w:bCs/>
                <w:sz w:val="22"/>
                <w:szCs w:val="22"/>
              </w:rPr>
            </w:pPr>
            <w:r w:rsidRPr="00C62E01">
              <w:rPr>
                <w:b/>
                <w:bCs/>
                <w:sz w:val="22"/>
                <w:szCs w:val="22"/>
              </w:rPr>
              <w:t>Document Status:</w:t>
            </w:r>
          </w:p>
        </w:tc>
        <w:tc>
          <w:tcPr>
            <w:tcW w:w="4273" w:type="dxa"/>
          </w:tcPr>
          <w:p w14:paraId="074DAE07" w14:textId="77777777" w:rsidR="00123D56" w:rsidRPr="00C62E01" w:rsidRDefault="00123D56" w:rsidP="003801CA">
            <w:pPr>
              <w:pStyle w:val="Heading2"/>
              <w:numPr>
                <w:ilvl w:val="0"/>
                <w:numId w:val="0"/>
              </w:numPr>
              <w:spacing w:before="40" w:after="40"/>
              <w:rPr>
                <w:sz w:val="22"/>
                <w:szCs w:val="22"/>
              </w:rPr>
            </w:pPr>
            <w:r w:rsidRPr="00C62E01">
              <w:rPr>
                <w:sz w:val="22"/>
                <w:szCs w:val="22"/>
              </w:rPr>
              <w:t>Approved by the Municipal Council on ??</w:t>
            </w:r>
          </w:p>
        </w:tc>
      </w:tr>
      <w:tr w:rsidR="00123D56" w:rsidRPr="00C62E01" w14:paraId="6615FEAC" w14:textId="77777777" w:rsidTr="00465789">
        <w:tc>
          <w:tcPr>
            <w:tcW w:w="3828" w:type="dxa"/>
          </w:tcPr>
          <w:p w14:paraId="61B7E736" w14:textId="77777777" w:rsidR="00123D56" w:rsidRPr="00C62E01" w:rsidRDefault="00123D56" w:rsidP="003801CA">
            <w:pPr>
              <w:pStyle w:val="Heading2"/>
              <w:numPr>
                <w:ilvl w:val="0"/>
                <w:numId w:val="0"/>
              </w:numPr>
              <w:spacing w:before="40" w:after="40"/>
              <w:rPr>
                <w:b/>
                <w:bCs/>
                <w:sz w:val="22"/>
                <w:szCs w:val="22"/>
              </w:rPr>
            </w:pPr>
            <w:r w:rsidRPr="00C62E01">
              <w:rPr>
                <w:b/>
                <w:bCs/>
                <w:sz w:val="22"/>
                <w:szCs w:val="22"/>
              </w:rPr>
              <w:t>Council approval reference:</w:t>
            </w:r>
          </w:p>
        </w:tc>
        <w:tc>
          <w:tcPr>
            <w:tcW w:w="4273" w:type="dxa"/>
          </w:tcPr>
          <w:p w14:paraId="672DE0CD" w14:textId="77777777" w:rsidR="00123D56" w:rsidRPr="00C62E01" w:rsidRDefault="00123D56" w:rsidP="003801CA">
            <w:pPr>
              <w:pStyle w:val="Heading2"/>
              <w:numPr>
                <w:ilvl w:val="0"/>
                <w:numId w:val="0"/>
              </w:numPr>
              <w:spacing w:before="40" w:after="40"/>
              <w:rPr>
                <w:sz w:val="22"/>
                <w:szCs w:val="22"/>
              </w:rPr>
            </w:pPr>
          </w:p>
        </w:tc>
      </w:tr>
    </w:tbl>
    <w:p w14:paraId="23037629" w14:textId="77777777" w:rsidR="002777B9" w:rsidRPr="00C62E01" w:rsidRDefault="002777B9" w:rsidP="00C62E01">
      <w:pPr>
        <w:rPr>
          <w:rFonts w:ascii="Arial" w:hAnsi="Arial" w:cs="Arial"/>
          <w:sz w:val="48"/>
          <w:szCs w:val="48"/>
        </w:rPr>
      </w:pPr>
    </w:p>
    <w:p w14:paraId="27ED5356" w14:textId="77777777" w:rsidR="00D8793D" w:rsidRPr="00C62E01" w:rsidRDefault="00D8793D" w:rsidP="00C62E01">
      <w:pPr>
        <w:rPr>
          <w:rFonts w:ascii="Arial" w:hAnsi="Arial" w:cs="Arial"/>
          <w:b/>
          <w:sz w:val="32"/>
          <w:szCs w:val="32"/>
        </w:rPr>
      </w:pPr>
    </w:p>
    <w:p w14:paraId="357B3D06" w14:textId="77777777" w:rsidR="00893FF0" w:rsidRPr="00C62E01" w:rsidRDefault="00893FF0" w:rsidP="00C62E01">
      <w:pPr>
        <w:rPr>
          <w:rFonts w:ascii="Arial" w:hAnsi="Arial" w:cs="Arial"/>
          <w:b/>
          <w:sz w:val="32"/>
          <w:szCs w:val="32"/>
        </w:rPr>
      </w:pPr>
      <w:r w:rsidRPr="00C62E01">
        <w:rPr>
          <w:rFonts w:ascii="Arial" w:hAnsi="Arial" w:cs="Arial"/>
          <w:b/>
          <w:sz w:val="32"/>
          <w:szCs w:val="32"/>
        </w:rPr>
        <w:br w:type="page"/>
      </w:r>
    </w:p>
    <w:p w14:paraId="56D8B95E" w14:textId="3F731FF4" w:rsidR="00026B2F" w:rsidRPr="00465789" w:rsidRDefault="00026B2F" w:rsidP="00C62E01">
      <w:pPr>
        <w:rPr>
          <w:rFonts w:ascii="Arial" w:hAnsi="Arial" w:cs="Arial"/>
          <w:b/>
          <w:sz w:val="28"/>
          <w:szCs w:val="28"/>
          <w:u w:val="single"/>
        </w:rPr>
      </w:pPr>
      <w:r w:rsidRPr="00465789">
        <w:rPr>
          <w:rFonts w:ascii="Arial" w:hAnsi="Arial" w:cs="Arial"/>
          <w:b/>
          <w:sz w:val="28"/>
          <w:szCs w:val="28"/>
          <w:u w:val="single"/>
        </w:rPr>
        <w:lastRenderedPageBreak/>
        <w:t>T</w:t>
      </w:r>
      <w:r w:rsidR="00807DE9" w:rsidRPr="00465789">
        <w:rPr>
          <w:rFonts w:ascii="Arial" w:hAnsi="Arial" w:cs="Arial"/>
          <w:b/>
          <w:sz w:val="28"/>
          <w:szCs w:val="28"/>
          <w:u w:val="single"/>
        </w:rPr>
        <w:t>able of contents</w:t>
      </w:r>
      <w:r w:rsidR="00807DE9" w:rsidRPr="00465789">
        <w:rPr>
          <w:rFonts w:ascii="Arial" w:hAnsi="Arial" w:cs="Arial"/>
          <w:b/>
          <w:sz w:val="28"/>
          <w:szCs w:val="28"/>
          <w:u w:val="single"/>
        </w:rPr>
        <w:tab/>
      </w:r>
      <w:r w:rsidR="00807DE9" w:rsidRPr="00465789">
        <w:rPr>
          <w:rFonts w:ascii="Arial" w:hAnsi="Arial" w:cs="Arial"/>
          <w:b/>
          <w:sz w:val="28"/>
          <w:szCs w:val="28"/>
          <w:u w:val="single"/>
        </w:rPr>
        <w:tab/>
      </w:r>
      <w:r w:rsidR="00807DE9" w:rsidRPr="00465789">
        <w:rPr>
          <w:rFonts w:ascii="Arial" w:hAnsi="Arial" w:cs="Arial"/>
          <w:b/>
          <w:sz w:val="28"/>
          <w:szCs w:val="28"/>
          <w:u w:val="single"/>
        </w:rPr>
        <w:tab/>
      </w:r>
      <w:r w:rsidR="00807DE9" w:rsidRPr="00465789">
        <w:rPr>
          <w:rFonts w:ascii="Arial" w:hAnsi="Arial" w:cs="Arial"/>
          <w:b/>
          <w:sz w:val="28"/>
          <w:szCs w:val="28"/>
          <w:u w:val="single"/>
        </w:rPr>
        <w:tab/>
      </w:r>
      <w:r w:rsidR="00807DE9" w:rsidRPr="00465789">
        <w:rPr>
          <w:rFonts w:ascii="Arial" w:hAnsi="Arial" w:cs="Arial"/>
          <w:b/>
          <w:sz w:val="28"/>
          <w:szCs w:val="28"/>
          <w:u w:val="single"/>
        </w:rPr>
        <w:tab/>
      </w:r>
      <w:r w:rsidR="00807DE9" w:rsidRPr="00465789">
        <w:rPr>
          <w:rFonts w:ascii="Arial" w:hAnsi="Arial" w:cs="Arial"/>
          <w:b/>
          <w:sz w:val="28"/>
          <w:szCs w:val="28"/>
          <w:u w:val="single"/>
        </w:rPr>
        <w:tab/>
      </w:r>
      <w:r w:rsidR="00807DE9" w:rsidRPr="00465789">
        <w:rPr>
          <w:rFonts w:ascii="Arial" w:hAnsi="Arial" w:cs="Arial"/>
          <w:b/>
          <w:sz w:val="28"/>
          <w:szCs w:val="28"/>
          <w:u w:val="single"/>
        </w:rPr>
        <w:tab/>
        <w:t xml:space="preserve">      Page no:</w:t>
      </w:r>
    </w:p>
    <w:sdt>
      <w:sdtPr>
        <w:rPr>
          <w:rFonts w:asciiTheme="minorHAnsi" w:hAnsiTheme="minorHAnsi" w:cstheme="minorBidi"/>
          <w:b w:val="0"/>
          <w:bCs w:val="0"/>
          <w:sz w:val="22"/>
          <w:szCs w:val="22"/>
        </w:rPr>
        <w:id w:val="581100702"/>
        <w:docPartObj>
          <w:docPartGallery w:val="Table of Contents"/>
          <w:docPartUnique/>
        </w:docPartObj>
      </w:sdtPr>
      <w:sdtEndPr>
        <w:rPr>
          <w:noProof/>
        </w:rPr>
      </w:sdtEndPr>
      <w:sdtContent>
        <w:p w14:paraId="2F6E00C7" w14:textId="3FC88067" w:rsidR="00FF4DA8" w:rsidRDefault="00D7533E">
          <w:pPr>
            <w:pStyle w:val="TOC1"/>
            <w:rPr>
              <w:rFonts w:asciiTheme="minorHAnsi" w:eastAsiaTheme="minorEastAsia" w:hAnsiTheme="minorHAnsi" w:cstheme="minorBidi"/>
              <w:b w:val="0"/>
              <w:bCs w:val="0"/>
              <w:noProof/>
              <w:kern w:val="2"/>
              <w:lang w:eastAsia="en-ZA"/>
              <w14:ligatures w14:val="standardContextual"/>
            </w:rPr>
          </w:pPr>
          <w:r>
            <w:rPr>
              <w:rFonts w:cstheme="minorHAnsi"/>
              <w:b w:val="0"/>
              <w:bCs w:val="0"/>
              <w:sz w:val="20"/>
              <w:szCs w:val="20"/>
            </w:rPr>
            <w:fldChar w:fldCharType="begin"/>
          </w:r>
          <w:r>
            <w:rPr>
              <w:rFonts w:cstheme="minorHAnsi"/>
              <w:b w:val="0"/>
              <w:bCs w:val="0"/>
              <w:sz w:val="20"/>
              <w:szCs w:val="20"/>
            </w:rPr>
            <w:instrText xml:space="preserve"> TOC \o "1-1" \h \z \u </w:instrText>
          </w:r>
          <w:r>
            <w:rPr>
              <w:rFonts w:cstheme="minorHAnsi"/>
              <w:b w:val="0"/>
              <w:bCs w:val="0"/>
              <w:sz w:val="20"/>
              <w:szCs w:val="20"/>
            </w:rPr>
            <w:fldChar w:fldCharType="separate"/>
          </w:r>
          <w:hyperlink w:anchor="_Toc222792702" w:history="1">
            <w:r w:rsidR="00FF4DA8" w:rsidRPr="00DA0FF2">
              <w:rPr>
                <w:rStyle w:val="Hyperlink"/>
                <w:noProof/>
              </w:rPr>
              <w:t>1.</w:t>
            </w:r>
            <w:r w:rsidR="00FF4DA8">
              <w:rPr>
                <w:rFonts w:asciiTheme="minorHAnsi" w:eastAsiaTheme="minorEastAsia" w:hAnsiTheme="minorHAnsi" w:cstheme="minorBidi"/>
                <w:b w:val="0"/>
                <w:bCs w:val="0"/>
                <w:noProof/>
                <w:kern w:val="2"/>
                <w:lang w:eastAsia="en-ZA"/>
                <w14:ligatures w14:val="standardContextual"/>
              </w:rPr>
              <w:tab/>
            </w:r>
            <w:r w:rsidR="00FF4DA8" w:rsidRPr="00DA0FF2">
              <w:rPr>
                <w:rStyle w:val="Hyperlink"/>
                <w:noProof/>
              </w:rPr>
              <w:t>Purpose, legal effect and statutory context of the Policy</w:t>
            </w:r>
            <w:r w:rsidR="00FF4DA8">
              <w:rPr>
                <w:noProof/>
                <w:webHidden/>
              </w:rPr>
              <w:tab/>
            </w:r>
            <w:r w:rsidR="00FF4DA8">
              <w:rPr>
                <w:noProof/>
                <w:webHidden/>
              </w:rPr>
              <w:fldChar w:fldCharType="begin"/>
            </w:r>
            <w:r w:rsidR="00FF4DA8">
              <w:rPr>
                <w:noProof/>
                <w:webHidden/>
              </w:rPr>
              <w:instrText xml:space="preserve"> PAGEREF _Toc222792702 \h </w:instrText>
            </w:r>
            <w:r w:rsidR="00FF4DA8">
              <w:rPr>
                <w:noProof/>
                <w:webHidden/>
              </w:rPr>
            </w:r>
            <w:r w:rsidR="00FF4DA8">
              <w:rPr>
                <w:noProof/>
                <w:webHidden/>
              </w:rPr>
              <w:fldChar w:fldCharType="separate"/>
            </w:r>
            <w:r w:rsidR="00FF4DA8">
              <w:rPr>
                <w:noProof/>
                <w:webHidden/>
              </w:rPr>
              <w:t>3</w:t>
            </w:r>
            <w:r w:rsidR="00FF4DA8">
              <w:rPr>
                <w:noProof/>
                <w:webHidden/>
              </w:rPr>
              <w:fldChar w:fldCharType="end"/>
            </w:r>
          </w:hyperlink>
        </w:p>
        <w:p w14:paraId="2A20AC82" w14:textId="680E994B" w:rsidR="00FF4DA8" w:rsidRDefault="00FF4DA8">
          <w:pPr>
            <w:pStyle w:val="TOC1"/>
            <w:rPr>
              <w:rFonts w:asciiTheme="minorHAnsi" w:eastAsiaTheme="minorEastAsia" w:hAnsiTheme="minorHAnsi" w:cstheme="minorBidi"/>
              <w:b w:val="0"/>
              <w:bCs w:val="0"/>
              <w:noProof/>
              <w:kern w:val="2"/>
              <w:lang w:eastAsia="en-ZA"/>
              <w14:ligatures w14:val="standardContextual"/>
            </w:rPr>
          </w:pPr>
          <w:hyperlink w:anchor="_Toc222792703" w:history="1">
            <w:r w:rsidRPr="00DA0FF2">
              <w:rPr>
                <w:rStyle w:val="Hyperlink"/>
                <w:noProof/>
              </w:rPr>
              <w:t>2.</w:t>
            </w:r>
            <w:r>
              <w:rPr>
                <w:rFonts w:asciiTheme="minorHAnsi" w:eastAsiaTheme="minorEastAsia" w:hAnsiTheme="minorHAnsi" w:cstheme="minorBidi"/>
                <w:b w:val="0"/>
                <w:bCs w:val="0"/>
                <w:noProof/>
                <w:kern w:val="2"/>
                <w:lang w:eastAsia="en-ZA"/>
                <w14:ligatures w14:val="standardContextual"/>
              </w:rPr>
              <w:tab/>
            </w:r>
            <w:r w:rsidRPr="00DA0FF2">
              <w:rPr>
                <w:rStyle w:val="Hyperlink"/>
                <w:noProof/>
              </w:rPr>
              <w:t>Application and binding effect of the Policy</w:t>
            </w:r>
            <w:r>
              <w:rPr>
                <w:noProof/>
                <w:webHidden/>
              </w:rPr>
              <w:tab/>
            </w:r>
            <w:r>
              <w:rPr>
                <w:noProof/>
                <w:webHidden/>
              </w:rPr>
              <w:fldChar w:fldCharType="begin"/>
            </w:r>
            <w:r>
              <w:rPr>
                <w:noProof/>
                <w:webHidden/>
              </w:rPr>
              <w:instrText xml:space="preserve"> PAGEREF _Toc222792703 \h </w:instrText>
            </w:r>
            <w:r>
              <w:rPr>
                <w:noProof/>
                <w:webHidden/>
              </w:rPr>
            </w:r>
            <w:r>
              <w:rPr>
                <w:noProof/>
                <w:webHidden/>
              </w:rPr>
              <w:fldChar w:fldCharType="separate"/>
            </w:r>
            <w:r>
              <w:rPr>
                <w:noProof/>
                <w:webHidden/>
              </w:rPr>
              <w:t>3</w:t>
            </w:r>
            <w:r>
              <w:rPr>
                <w:noProof/>
                <w:webHidden/>
              </w:rPr>
              <w:fldChar w:fldCharType="end"/>
            </w:r>
          </w:hyperlink>
        </w:p>
        <w:p w14:paraId="4286C560" w14:textId="2B295130" w:rsidR="00FF4DA8" w:rsidRDefault="00FF4DA8">
          <w:pPr>
            <w:pStyle w:val="TOC1"/>
            <w:rPr>
              <w:rFonts w:asciiTheme="minorHAnsi" w:eastAsiaTheme="minorEastAsia" w:hAnsiTheme="minorHAnsi" w:cstheme="minorBidi"/>
              <w:b w:val="0"/>
              <w:bCs w:val="0"/>
              <w:noProof/>
              <w:kern w:val="2"/>
              <w:lang w:eastAsia="en-ZA"/>
              <w14:ligatures w14:val="standardContextual"/>
            </w:rPr>
          </w:pPr>
          <w:hyperlink w:anchor="_Toc222792704" w:history="1">
            <w:r w:rsidRPr="00DA0FF2">
              <w:rPr>
                <w:rStyle w:val="Hyperlink"/>
                <w:noProof/>
              </w:rPr>
              <w:t>3.</w:t>
            </w:r>
            <w:r>
              <w:rPr>
                <w:rFonts w:asciiTheme="minorHAnsi" w:eastAsiaTheme="minorEastAsia" w:hAnsiTheme="minorHAnsi" w:cstheme="minorBidi"/>
                <w:b w:val="0"/>
                <w:bCs w:val="0"/>
                <w:noProof/>
                <w:kern w:val="2"/>
                <w:lang w:eastAsia="en-ZA"/>
                <w14:ligatures w14:val="standardContextual"/>
              </w:rPr>
              <w:tab/>
            </w:r>
            <w:r w:rsidRPr="00DA0FF2">
              <w:rPr>
                <w:rStyle w:val="Hyperlink"/>
                <w:noProof/>
              </w:rPr>
              <w:t>Definitions</w:t>
            </w:r>
            <w:r>
              <w:rPr>
                <w:noProof/>
                <w:webHidden/>
              </w:rPr>
              <w:tab/>
            </w:r>
            <w:r>
              <w:rPr>
                <w:noProof/>
                <w:webHidden/>
              </w:rPr>
              <w:fldChar w:fldCharType="begin"/>
            </w:r>
            <w:r>
              <w:rPr>
                <w:noProof/>
                <w:webHidden/>
              </w:rPr>
              <w:instrText xml:space="preserve"> PAGEREF _Toc222792704 \h </w:instrText>
            </w:r>
            <w:r>
              <w:rPr>
                <w:noProof/>
                <w:webHidden/>
              </w:rPr>
            </w:r>
            <w:r>
              <w:rPr>
                <w:noProof/>
                <w:webHidden/>
              </w:rPr>
              <w:fldChar w:fldCharType="separate"/>
            </w:r>
            <w:r>
              <w:rPr>
                <w:noProof/>
                <w:webHidden/>
              </w:rPr>
              <w:t>4</w:t>
            </w:r>
            <w:r>
              <w:rPr>
                <w:noProof/>
                <w:webHidden/>
              </w:rPr>
              <w:fldChar w:fldCharType="end"/>
            </w:r>
          </w:hyperlink>
        </w:p>
        <w:p w14:paraId="474EDF06" w14:textId="3A98D77F" w:rsidR="00FF4DA8" w:rsidRDefault="00FF4DA8">
          <w:pPr>
            <w:pStyle w:val="TOC1"/>
            <w:rPr>
              <w:rFonts w:asciiTheme="minorHAnsi" w:eastAsiaTheme="minorEastAsia" w:hAnsiTheme="minorHAnsi" w:cstheme="minorBidi"/>
              <w:b w:val="0"/>
              <w:bCs w:val="0"/>
              <w:noProof/>
              <w:kern w:val="2"/>
              <w:lang w:eastAsia="en-ZA"/>
              <w14:ligatures w14:val="standardContextual"/>
            </w:rPr>
          </w:pPr>
          <w:hyperlink w:anchor="_Toc222792732" w:history="1">
            <w:r w:rsidRPr="00DA0FF2">
              <w:rPr>
                <w:rStyle w:val="Hyperlink"/>
                <w:noProof/>
              </w:rPr>
              <w:t>4.</w:t>
            </w:r>
            <w:r>
              <w:rPr>
                <w:rFonts w:asciiTheme="minorHAnsi" w:eastAsiaTheme="minorEastAsia" w:hAnsiTheme="minorHAnsi" w:cstheme="minorBidi"/>
                <w:b w:val="0"/>
                <w:bCs w:val="0"/>
                <w:noProof/>
                <w:kern w:val="2"/>
                <w:lang w:eastAsia="en-ZA"/>
                <w14:ligatures w14:val="standardContextual"/>
              </w:rPr>
              <w:tab/>
            </w:r>
            <w:r w:rsidRPr="00DA0FF2">
              <w:rPr>
                <w:rStyle w:val="Hyperlink"/>
                <w:noProof/>
              </w:rPr>
              <w:t>UIFWE management process</w:t>
            </w:r>
            <w:r>
              <w:rPr>
                <w:noProof/>
                <w:webHidden/>
              </w:rPr>
              <w:tab/>
            </w:r>
            <w:r>
              <w:rPr>
                <w:noProof/>
                <w:webHidden/>
              </w:rPr>
              <w:fldChar w:fldCharType="begin"/>
            </w:r>
            <w:r>
              <w:rPr>
                <w:noProof/>
                <w:webHidden/>
              </w:rPr>
              <w:instrText xml:space="preserve"> PAGEREF _Toc222792732 \h </w:instrText>
            </w:r>
            <w:r>
              <w:rPr>
                <w:noProof/>
                <w:webHidden/>
              </w:rPr>
            </w:r>
            <w:r>
              <w:rPr>
                <w:noProof/>
                <w:webHidden/>
              </w:rPr>
              <w:fldChar w:fldCharType="separate"/>
            </w:r>
            <w:r>
              <w:rPr>
                <w:noProof/>
                <w:webHidden/>
              </w:rPr>
              <w:t>4</w:t>
            </w:r>
            <w:r>
              <w:rPr>
                <w:noProof/>
                <w:webHidden/>
              </w:rPr>
              <w:fldChar w:fldCharType="end"/>
            </w:r>
          </w:hyperlink>
        </w:p>
        <w:p w14:paraId="37CEB947" w14:textId="72591AF5" w:rsidR="00FF4DA8" w:rsidRDefault="00FF4DA8">
          <w:pPr>
            <w:pStyle w:val="TOC1"/>
            <w:rPr>
              <w:rFonts w:asciiTheme="minorHAnsi" w:eastAsiaTheme="minorEastAsia" w:hAnsiTheme="minorHAnsi" w:cstheme="minorBidi"/>
              <w:b w:val="0"/>
              <w:bCs w:val="0"/>
              <w:noProof/>
              <w:kern w:val="2"/>
              <w:lang w:eastAsia="en-ZA"/>
              <w14:ligatures w14:val="standardContextual"/>
            </w:rPr>
          </w:pPr>
          <w:hyperlink w:anchor="_Toc222792733" w:history="1">
            <w:r w:rsidRPr="00DA0FF2">
              <w:rPr>
                <w:rStyle w:val="Hyperlink"/>
                <w:noProof/>
              </w:rPr>
              <w:t>5.</w:t>
            </w:r>
            <w:r>
              <w:rPr>
                <w:rFonts w:asciiTheme="minorHAnsi" w:eastAsiaTheme="minorEastAsia" w:hAnsiTheme="minorHAnsi" w:cstheme="minorBidi"/>
                <w:b w:val="0"/>
                <w:bCs w:val="0"/>
                <w:noProof/>
                <w:kern w:val="2"/>
                <w:lang w:eastAsia="en-ZA"/>
                <w14:ligatures w14:val="standardContextual"/>
              </w:rPr>
              <w:tab/>
            </w:r>
            <w:r w:rsidRPr="00DA0FF2">
              <w:rPr>
                <w:rStyle w:val="Hyperlink"/>
                <w:noProof/>
              </w:rPr>
              <w:t>UIFWE register</w:t>
            </w:r>
            <w:r>
              <w:rPr>
                <w:noProof/>
                <w:webHidden/>
              </w:rPr>
              <w:tab/>
            </w:r>
            <w:r>
              <w:rPr>
                <w:noProof/>
                <w:webHidden/>
              </w:rPr>
              <w:fldChar w:fldCharType="begin"/>
            </w:r>
            <w:r>
              <w:rPr>
                <w:noProof/>
                <w:webHidden/>
              </w:rPr>
              <w:instrText xml:space="preserve"> PAGEREF _Toc222792733 \h </w:instrText>
            </w:r>
            <w:r>
              <w:rPr>
                <w:noProof/>
                <w:webHidden/>
              </w:rPr>
            </w:r>
            <w:r>
              <w:rPr>
                <w:noProof/>
                <w:webHidden/>
              </w:rPr>
              <w:fldChar w:fldCharType="separate"/>
            </w:r>
            <w:r>
              <w:rPr>
                <w:noProof/>
                <w:webHidden/>
              </w:rPr>
              <w:t>11</w:t>
            </w:r>
            <w:r>
              <w:rPr>
                <w:noProof/>
                <w:webHidden/>
              </w:rPr>
              <w:fldChar w:fldCharType="end"/>
            </w:r>
          </w:hyperlink>
        </w:p>
        <w:p w14:paraId="10A6B94E" w14:textId="4FC6D26B" w:rsidR="00FF4DA8" w:rsidRDefault="00FF4DA8">
          <w:pPr>
            <w:pStyle w:val="TOC1"/>
            <w:rPr>
              <w:rFonts w:asciiTheme="minorHAnsi" w:eastAsiaTheme="minorEastAsia" w:hAnsiTheme="minorHAnsi" w:cstheme="minorBidi"/>
              <w:b w:val="0"/>
              <w:bCs w:val="0"/>
              <w:noProof/>
              <w:kern w:val="2"/>
              <w:lang w:eastAsia="en-ZA"/>
              <w14:ligatures w14:val="standardContextual"/>
            </w:rPr>
          </w:pPr>
          <w:hyperlink w:anchor="_Toc222792734" w:history="1">
            <w:r w:rsidRPr="00DA0FF2">
              <w:rPr>
                <w:rStyle w:val="Hyperlink"/>
                <w:noProof/>
              </w:rPr>
              <w:t>6.</w:t>
            </w:r>
            <w:r>
              <w:rPr>
                <w:rFonts w:asciiTheme="minorHAnsi" w:eastAsiaTheme="minorEastAsia" w:hAnsiTheme="minorHAnsi" w:cstheme="minorBidi"/>
                <w:b w:val="0"/>
                <w:bCs w:val="0"/>
                <w:noProof/>
                <w:kern w:val="2"/>
                <w:lang w:eastAsia="en-ZA"/>
                <w14:ligatures w14:val="standardContextual"/>
              </w:rPr>
              <w:tab/>
            </w:r>
            <w:r w:rsidRPr="00DA0FF2">
              <w:rPr>
                <w:rStyle w:val="Hyperlink"/>
                <w:noProof/>
              </w:rPr>
              <w:t>Practical considerations</w:t>
            </w:r>
            <w:r>
              <w:rPr>
                <w:noProof/>
                <w:webHidden/>
              </w:rPr>
              <w:tab/>
            </w:r>
            <w:r>
              <w:rPr>
                <w:noProof/>
                <w:webHidden/>
              </w:rPr>
              <w:fldChar w:fldCharType="begin"/>
            </w:r>
            <w:r>
              <w:rPr>
                <w:noProof/>
                <w:webHidden/>
              </w:rPr>
              <w:instrText xml:space="preserve"> PAGEREF _Toc222792734 \h </w:instrText>
            </w:r>
            <w:r>
              <w:rPr>
                <w:noProof/>
                <w:webHidden/>
              </w:rPr>
            </w:r>
            <w:r>
              <w:rPr>
                <w:noProof/>
                <w:webHidden/>
              </w:rPr>
              <w:fldChar w:fldCharType="separate"/>
            </w:r>
            <w:r>
              <w:rPr>
                <w:noProof/>
                <w:webHidden/>
              </w:rPr>
              <w:t>11</w:t>
            </w:r>
            <w:r>
              <w:rPr>
                <w:noProof/>
                <w:webHidden/>
              </w:rPr>
              <w:fldChar w:fldCharType="end"/>
            </w:r>
          </w:hyperlink>
        </w:p>
        <w:p w14:paraId="671F9703" w14:textId="5AAA1904" w:rsidR="00FF4DA8" w:rsidRDefault="00FF4DA8">
          <w:pPr>
            <w:pStyle w:val="TOC1"/>
            <w:rPr>
              <w:rFonts w:asciiTheme="minorHAnsi" w:eastAsiaTheme="minorEastAsia" w:hAnsiTheme="minorHAnsi" w:cstheme="minorBidi"/>
              <w:b w:val="0"/>
              <w:bCs w:val="0"/>
              <w:noProof/>
              <w:kern w:val="2"/>
              <w:lang w:eastAsia="en-ZA"/>
              <w14:ligatures w14:val="standardContextual"/>
            </w:rPr>
          </w:pPr>
          <w:hyperlink w:anchor="_Toc222792735" w:history="1">
            <w:r w:rsidRPr="00DA0FF2">
              <w:rPr>
                <w:rStyle w:val="Hyperlink"/>
                <w:noProof/>
              </w:rPr>
              <w:t>7.</w:t>
            </w:r>
            <w:r>
              <w:rPr>
                <w:rFonts w:asciiTheme="minorHAnsi" w:eastAsiaTheme="minorEastAsia" w:hAnsiTheme="minorHAnsi" w:cstheme="minorBidi"/>
                <w:b w:val="0"/>
                <w:bCs w:val="0"/>
                <w:noProof/>
                <w:kern w:val="2"/>
                <w:lang w:eastAsia="en-ZA"/>
                <w14:ligatures w14:val="standardContextual"/>
              </w:rPr>
              <w:tab/>
            </w:r>
            <w:r w:rsidRPr="00DA0FF2">
              <w:rPr>
                <w:rStyle w:val="Hyperlink"/>
                <w:noProof/>
              </w:rPr>
              <w:t>Review and amendment of the Policy</w:t>
            </w:r>
            <w:r>
              <w:rPr>
                <w:noProof/>
                <w:webHidden/>
              </w:rPr>
              <w:tab/>
            </w:r>
            <w:r>
              <w:rPr>
                <w:noProof/>
                <w:webHidden/>
              </w:rPr>
              <w:fldChar w:fldCharType="begin"/>
            </w:r>
            <w:r>
              <w:rPr>
                <w:noProof/>
                <w:webHidden/>
              </w:rPr>
              <w:instrText xml:space="preserve"> PAGEREF _Toc222792735 \h </w:instrText>
            </w:r>
            <w:r>
              <w:rPr>
                <w:noProof/>
                <w:webHidden/>
              </w:rPr>
            </w:r>
            <w:r>
              <w:rPr>
                <w:noProof/>
                <w:webHidden/>
              </w:rPr>
              <w:fldChar w:fldCharType="separate"/>
            </w:r>
            <w:r>
              <w:rPr>
                <w:noProof/>
                <w:webHidden/>
              </w:rPr>
              <w:t>12</w:t>
            </w:r>
            <w:r>
              <w:rPr>
                <w:noProof/>
                <w:webHidden/>
              </w:rPr>
              <w:fldChar w:fldCharType="end"/>
            </w:r>
          </w:hyperlink>
        </w:p>
        <w:p w14:paraId="20FD2FE3" w14:textId="41F13857" w:rsidR="00AE766B" w:rsidRDefault="00D7533E">
          <w:r>
            <w:rPr>
              <w:rFonts w:cstheme="minorHAnsi"/>
              <w:b/>
              <w:bCs/>
              <w:sz w:val="20"/>
              <w:szCs w:val="20"/>
            </w:rPr>
            <w:fldChar w:fldCharType="end"/>
          </w:r>
        </w:p>
      </w:sdtContent>
    </w:sdt>
    <w:p w14:paraId="534C2702" w14:textId="37628D4D" w:rsidR="00A51C98" w:rsidRPr="00C62E01" w:rsidRDefault="00A51C98" w:rsidP="00C62E01">
      <w:pPr>
        <w:rPr>
          <w:rFonts w:ascii="Arial" w:hAnsi="Arial" w:cs="Arial"/>
          <w:b/>
          <w:sz w:val="32"/>
          <w:szCs w:val="32"/>
        </w:rPr>
      </w:pPr>
      <w:r w:rsidRPr="00C62E01">
        <w:rPr>
          <w:rFonts w:ascii="Arial" w:hAnsi="Arial" w:cs="Arial"/>
          <w:b/>
          <w:sz w:val="32"/>
          <w:szCs w:val="32"/>
        </w:rPr>
        <w:br w:type="page"/>
      </w:r>
    </w:p>
    <w:p w14:paraId="599F4A75" w14:textId="6E20E549" w:rsidR="00336590" w:rsidRPr="00AE766B" w:rsidRDefault="00F71E90" w:rsidP="00AE766B">
      <w:pPr>
        <w:pStyle w:val="Heading1"/>
      </w:pPr>
      <w:bookmarkStart w:id="0" w:name="_Toc76111101"/>
      <w:bookmarkStart w:id="1" w:name="_Toc76112198"/>
      <w:bookmarkStart w:id="2" w:name="_Toc70703324"/>
      <w:bookmarkStart w:id="3" w:name="_Toc70703393"/>
      <w:bookmarkStart w:id="4" w:name="_Toc70703461"/>
      <w:bookmarkStart w:id="5" w:name="_Toc70706622"/>
      <w:bookmarkStart w:id="6" w:name="_Toc70706713"/>
      <w:bookmarkStart w:id="7" w:name="_Toc70706794"/>
      <w:bookmarkStart w:id="8" w:name="_Toc70706869"/>
      <w:bookmarkStart w:id="9" w:name="_Toc70706938"/>
      <w:bookmarkStart w:id="10" w:name="_Toc70707007"/>
      <w:bookmarkStart w:id="11" w:name="_Toc70707071"/>
      <w:bookmarkStart w:id="12" w:name="_Toc70708098"/>
      <w:bookmarkStart w:id="13" w:name="_Toc70708209"/>
      <w:bookmarkStart w:id="14" w:name="_Toc70708806"/>
      <w:bookmarkStart w:id="15" w:name="_Toc70708871"/>
      <w:bookmarkStart w:id="16" w:name="_Toc70703325"/>
      <w:bookmarkStart w:id="17" w:name="_Toc70703394"/>
      <w:bookmarkStart w:id="18" w:name="_Toc70703462"/>
      <w:bookmarkStart w:id="19" w:name="_Toc70706623"/>
      <w:bookmarkStart w:id="20" w:name="_Toc70706714"/>
      <w:bookmarkStart w:id="21" w:name="_Toc70706795"/>
      <w:bookmarkStart w:id="22" w:name="_Toc70706870"/>
      <w:bookmarkStart w:id="23" w:name="_Toc70706939"/>
      <w:bookmarkStart w:id="24" w:name="_Toc70707008"/>
      <w:bookmarkStart w:id="25" w:name="_Toc70707072"/>
      <w:bookmarkStart w:id="26" w:name="_Toc70708099"/>
      <w:bookmarkStart w:id="27" w:name="_Toc70708210"/>
      <w:bookmarkStart w:id="28" w:name="_Toc70708807"/>
      <w:bookmarkStart w:id="29" w:name="_Toc70708872"/>
      <w:bookmarkStart w:id="30" w:name="_Toc70703326"/>
      <w:bookmarkStart w:id="31" w:name="_Toc70703395"/>
      <w:bookmarkStart w:id="32" w:name="_Toc70703463"/>
      <w:bookmarkStart w:id="33" w:name="_Toc70706624"/>
      <w:bookmarkStart w:id="34" w:name="_Toc70706715"/>
      <w:bookmarkStart w:id="35" w:name="_Toc70706796"/>
      <w:bookmarkStart w:id="36" w:name="_Toc70706871"/>
      <w:bookmarkStart w:id="37" w:name="_Toc70706940"/>
      <w:bookmarkStart w:id="38" w:name="_Toc70707009"/>
      <w:bookmarkStart w:id="39" w:name="_Toc70707073"/>
      <w:bookmarkStart w:id="40" w:name="_Toc70708100"/>
      <w:bookmarkStart w:id="41" w:name="_Toc70708211"/>
      <w:bookmarkStart w:id="42" w:name="_Toc70708808"/>
      <w:bookmarkStart w:id="43" w:name="_Toc70708873"/>
      <w:bookmarkStart w:id="44" w:name="_Toc70703327"/>
      <w:bookmarkStart w:id="45" w:name="_Toc70703396"/>
      <w:bookmarkStart w:id="46" w:name="_Toc70703464"/>
      <w:bookmarkStart w:id="47" w:name="_Toc70706625"/>
      <w:bookmarkStart w:id="48" w:name="_Toc70706716"/>
      <w:bookmarkStart w:id="49" w:name="_Toc70706797"/>
      <w:bookmarkStart w:id="50" w:name="_Toc70706872"/>
      <w:bookmarkStart w:id="51" w:name="_Toc70706941"/>
      <w:bookmarkStart w:id="52" w:name="_Toc70707010"/>
      <w:bookmarkStart w:id="53" w:name="_Toc70707074"/>
      <w:bookmarkStart w:id="54" w:name="_Toc70708101"/>
      <w:bookmarkStart w:id="55" w:name="_Toc70708212"/>
      <w:bookmarkStart w:id="56" w:name="_Toc70708809"/>
      <w:bookmarkStart w:id="57" w:name="_Toc70708874"/>
      <w:bookmarkStart w:id="58" w:name="_Toc70703328"/>
      <w:bookmarkStart w:id="59" w:name="_Toc70703397"/>
      <w:bookmarkStart w:id="60" w:name="_Toc70703465"/>
      <w:bookmarkStart w:id="61" w:name="_Toc70706626"/>
      <w:bookmarkStart w:id="62" w:name="_Toc70706717"/>
      <w:bookmarkStart w:id="63" w:name="_Toc70706798"/>
      <w:bookmarkStart w:id="64" w:name="_Toc70706873"/>
      <w:bookmarkStart w:id="65" w:name="_Toc70706942"/>
      <w:bookmarkStart w:id="66" w:name="_Toc70707011"/>
      <w:bookmarkStart w:id="67" w:name="_Toc70707075"/>
      <w:bookmarkStart w:id="68" w:name="_Toc70708102"/>
      <w:bookmarkStart w:id="69" w:name="_Toc70708213"/>
      <w:bookmarkStart w:id="70" w:name="_Toc70708810"/>
      <w:bookmarkStart w:id="71" w:name="_Toc70708875"/>
      <w:bookmarkStart w:id="72" w:name="_Toc70703329"/>
      <w:bookmarkStart w:id="73" w:name="_Toc70703398"/>
      <w:bookmarkStart w:id="74" w:name="_Toc70703466"/>
      <w:bookmarkStart w:id="75" w:name="_Toc70706627"/>
      <w:bookmarkStart w:id="76" w:name="_Toc70706718"/>
      <w:bookmarkStart w:id="77" w:name="_Toc70706799"/>
      <w:bookmarkStart w:id="78" w:name="_Toc70706874"/>
      <w:bookmarkStart w:id="79" w:name="_Toc70706943"/>
      <w:bookmarkStart w:id="80" w:name="_Toc70707012"/>
      <w:bookmarkStart w:id="81" w:name="_Toc70707076"/>
      <w:bookmarkStart w:id="82" w:name="_Toc70708103"/>
      <w:bookmarkStart w:id="83" w:name="_Toc70708214"/>
      <w:bookmarkStart w:id="84" w:name="_Toc70708811"/>
      <w:bookmarkStart w:id="85" w:name="_Toc70708876"/>
      <w:bookmarkStart w:id="86" w:name="_Toc70703330"/>
      <w:bookmarkStart w:id="87" w:name="_Toc70703399"/>
      <w:bookmarkStart w:id="88" w:name="_Toc70703467"/>
      <w:bookmarkStart w:id="89" w:name="_Toc70706628"/>
      <w:bookmarkStart w:id="90" w:name="_Toc70706719"/>
      <w:bookmarkStart w:id="91" w:name="_Toc70706800"/>
      <w:bookmarkStart w:id="92" w:name="_Toc70706875"/>
      <w:bookmarkStart w:id="93" w:name="_Toc70706944"/>
      <w:bookmarkStart w:id="94" w:name="_Toc70707013"/>
      <w:bookmarkStart w:id="95" w:name="_Toc70707077"/>
      <w:bookmarkStart w:id="96" w:name="_Toc70708104"/>
      <w:bookmarkStart w:id="97" w:name="_Toc70708215"/>
      <w:bookmarkStart w:id="98" w:name="_Toc70708812"/>
      <w:bookmarkStart w:id="99" w:name="_Toc70708877"/>
      <w:bookmarkStart w:id="100" w:name="_Toc70703331"/>
      <w:bookmarkStart w:id="101" w:name="_Toc70703400"/>
      <w:bookmarkStart w:id="102" w:name="_Toc70703468"/>
      <w:bookmarkStart w:id="103" w:name="_Toc70706629"/>
      <w:bookmarkStart w:id="104" w:name="_Toc70706720"/>
      <w:bookmarkStart w:id="105" w:name="_Toc70706801"/>
      <w:bookmarkStart w:id="106" w:name="_Toc70706876"/>
      <w:bookmarkStart w:id="107" w:name="_Toc70706945"/>
      <w:bookmarkStart w:id="108" w:name="_Toc70707014"/>
      <w:bookmarkStart w:id="109" w:name="_Toc70707078"/>
      <w:bookmarkStart w:id="110" w:name="_Toc70708105"/>
      <w:bookmarkStart w:id="111" w:name="_Toc70708216"/>
      <w:bookmarkStart w:id="112" w:name="_Toc70708813"/>
      <w:bookmarkStart w:id="113" w:name="_Toc70708878"/>
      <w:bookmarkStart w:id="114" w:name="_Toc70703332"/>
      <w:bookmarkStart w:id="115" w:name="_Toc70703401"/>
      <w:bookmarkStart w:id="116" w:name="_Toc70703469"/>
      <w:bookmarkStart w:id="117" w:name="_Toc70706630"/>
      <w:bookmarkStart w:id="118" w:name="_Toc70706721"/>
      <w:bookmarkStart w:id="119" w:name="_Toc70706802"/>
      <w:bookmarkStart w:id="120" w:name="_Toc70706877"/>
      <w:bookmarkStart w:id="121" w:name="_Toc70706946"/>
      <w:bookmarkStart w:id="122" w:name="_Toc70707015"/>
      <w:bookmarkStart w:id="123" w:name="_Toc70707079"/>
      <w:bookmarkStart w:id="124" w:name="_Toc70708106"/>
      <w:bookmarkStart w:id="125" w:name="_Toc70708217"/>
      <w:bookmarkStart w:id="126" w:name="_Toc70708814"/>
      <w:bookmarkStart w:id="127" w:name="_Toc70708879"/>
      <w:bookmarkStart w:id="128" w:name="_Toc70703333"/>
      <w:bookmarkStart w:id="129" w:name="_Toc70703402"/>
      <w:bookmarkStart w:id="130" w:name="_Toc70703470"/>
      <w:bookmarkStart w:id="131" w:name="_Toc70706631"/>
      <w:bookmarkStart w:id="132" w:name="_Toc70706722"/>
      <w:bookmarkStart w:id="133" w:name="_Toc70706803"/>
      <w:bookmarkStart w:id="134" w:name="_Toc70706878"/>
      <w:bookmarkStart w:id="135" w:name="_Toc70706947"/>
      <w:bookmarkStart w:id="136" w:name="_Toc70707016"/>
      <w:bookmarkStart w:id="137" w:name="_Toc70707080"/>
      <w:bookmarkStart w:id="138" w:name="_Toc70708107"/>
      <w:bookmarkStart w:id="139" w:name="_Toc70708218"/>
      <w:bookmarkStart w:id="140" w:name="_Toc70708815"/>
      <w:bookmarkStart w:id="141" w:name="_Toc70708880"/>
      <w:bookmarkStart w:id="142" w:name="_Toc70703334"/>
      <w:bookmarkStart w:id="143" w:name="_Toc70703403"/>
      <w:bookmarkStart w:id="144" w:name="_Toc70703471"/>
      <w:bookmarkStart w:id="145" w:name="_Toc70706632"/>
      <w:bookmarkStart w:id="146" w:name="_Toc70706723"/>
      <w:bookmarkStart w:id="147" w:name="_Toc70706804"/>
      <w:bookmarkStart w:id="148" w:name="_Toc70706879"/>
      <w:bookmarkStart w:id="149" w:name="_Toc70706948"/>
      <w:bookmarkStart w:id="150" w:name="_Toc70707017"/>
      <w:bookmarkStart w:id="151" w:name="_Toc70707081"/>
      <w:bookmarkStart w:id="152" w:name="_Toc70708108"/>
      <w:bookmarkStart w:id="153" w:name="_Toc70708219"/>
      <w:bookmarkStart w:id="154" w:name="_Toc70708816"/>
      <w:bookmarkStart w:id="155" w:name="_Toc70708881"/>
      <w:bookmarkStart w:id="156" w:name="_Toc70703335"/>
      <w:bookmarkStart w:id="157" w:name="_Toc70703404"/>
      <w:bookmarkStart w:id="158" w:name="_Toc70703472"/>
      <w:bookmarkStart w:id="159" w:name="_Toc70706633"/>
      <w:bookmarkStart w:id="160" w:name="_Toc70706724"/>
      <w:bookmarkStart w:id="161" w:name="_Toc70706805"/>
      <w:bookmarkStart w:id="162" w:name="_Toc70706880"/>
      <w:bookmarkStart w:id="163" w:name="_Toc70706949"/>
      <w:bookmarkStart w:id="164" w:name="_Toc70707018"/>
      <w:bookmarkStart w:id="165" w:name="_Toc70707082"/>
      <w:bookmarkStart w:id="166" w:name="_Toc70708109"/>
      <w:bookmarkStart w:id="167" w:name="_Toc70708220"/>
      <w:bookmarkStart w:id="168" w:name="_Toc70708817"/>
      <w:bookmarkStart w:id="169" w:name="_Toc70708882"/>
      <w:bookmarkStart w:id="170" w:name="_Toc70703336"/>
      <w:bookmarkStart w:id="171" w:name="_Toc70703405"/>
      <w:bookmarkStart w:id="172" w:name="_Toc70703473"/>
      <w:bookmarkStart w:id="173" w:name="_Toc70706634"/>
      <w:bookmarkStart w:id="174" w:name="_Toc70706725"/>
      <w:bookmarkStart w:id="175" w:name="_Toc70706806"/>
      <w:bookmarkStart w:id="176" w:name="_Toc70706881"/>
      <w:bookmarkStart w:id="177" w:name="_Toc70706950"/>
      <w:bookmarkStart w:id="178" w:name="_Toc70707019"/>
      <w:bookmarkStart w:id="179" w:name="_Toc70707083"/>
      <w:bookmarkStart w:id="180" w:name="_Toc70708110"/>
      <w:bookmarkStart w:id="181" w:name="_Toc70708221"/>
      <w:bookmarkStart w:id="182" w:name="_Toc70708818"/>
      <w:bookmarkStart w:id="183" w:name="_Toc70708883"/>
      <w:bookmarkStart w:id="184" w:name="_Toc70703337"/>
      <w:bookmarkStart w:id="185" w:name="_Toc70703406"/>
      <w:bookmarkStart w:id="186" w:name="_Toc70703474"/>
      <w:bookmarkStart w:id="187" w:name="_Toc70706635"/>
      <w:bookmarkStart w:id="188" w:name="_Toc70706726"/>
      <w:bookmarkStart w:id="189" w:name="_Toc70706807"/>
      <w:bookmarkStart w:id="190" w:name="_Toc70706882"/>
      <w:bookmarkStart w:id="191" w:name="_Toc70706951"/>
      <w:bookmarkStart w:id="192" w:name="_Toc70707020"/>
      <w:bookmarkStart w:id="193" w:name="_Toc70707084"/>
      <w:bookmarkStart w:id="194" w:name="_Toc70708111"/>
      <w:bookmarkStart w:id="195" w:name="_Toc70708222"/>
      <w:bookmarkStart w:id="196" w:name="_Toc70708819"/>
      <w:bookmarkStart w:id="197" w:name="_Toc70708884"/>
      <w:bookmarkStart w:id="198" w:name="_Toc70703338"/>
      <w:bookmarkStart w:id="199" w:name="_Toc70703407"/>
      <w:bookmarkStart w:id="200" w:name="_Toc70703475"/>
      <w:bookmarkStart w:id="201" w:name="_Toc70706636"/>
      <w:bookmarkStart w:id="202" w:name="_Toc70706727"/>
      <w:bookmarkStart w:id="203" w:name="_Toc70706808"/>
      <w:bookmarkStart w:id="204" w:name="_Toc70706883"/>
      <w:bookmarkStart w:id="205" w:name="_Toc70706952"/>
      <w:bookmarkStart w:id="206" w:name="_Toc70707021"/>
      <w:bookmarkStart w:id="207" w:name="_Toc70707085"/>
      <w:bookmarkStart w:id="208" w:name="_Toc70708112"/>
      <w:bookmarkStart w:id="209" w:name="_Toc70708223"/>
      <w:bookmarkStart w:id="210" w:name="_Toc70708820"/>
      <w:bookmarkStart w:id="211" w:name="_Toc70708885"/>
      <w:bookmarkStart w:id="212" w:name="_Toc70703339"/>
      <w:bookmarkStart w:id="213" w:name="_Toc70703408"/>
      <w:bookmarkStart w:id="214" w:name="_Toc70703476"/>
      <w:bookmarkStart w:id="215" w:name="_Toc70706637"/>
      <w:bookmarkStart w:id="216" w:name="_Toc70706728"/>
      <w:bookmarkStart w:id="217" w:name="_Toc70706809"/>
      <w:bookmarkStart w:id="218" w:name="_Toc70706884"/>
      <w:bookmarkStart w:id="219" w:name="_Toc70706953"/>
      <w:bookmarkStart w:id="220" w:name="_Toc70707022"/>
      <w:bookmarkStart w:id="221" w:name="_Toc70707086"/>
      <w:bookmarkStart w:id="222" w:name="_Toc70708113"/>
      <w:bookmarkStart w:id="223" w:name="_Toc70708224"/>
      <w:bookmarkStart w:id="224" w:name="_Toc70708821"/>
      <w:bookmarkStart w:id="225" w:name="_Toc70708886"/>
      <w:bookmarkStart w:id="226" w:name="_Toc70703340"/>
      <w:bookmarkStart w:id="227" w:name="_Toc70703409"/>
      <w:bookmarkStart w:id="228" w:name="_Toc70703477"/>
      <w:bookmarkStart w:id="229" w:name="_Toc70706638"/>
      <w:bookmarkStart w:id="230" w:name="_Toc70706729"/>
      <w:bookmarkStart w:id="231" w:name="_Toc70706810"/>
      <w:bookmarkStart w:id="232" w:name="_Toc70706885"/>
      <w:bookmarkStart w:id="233" w:name="_Toc70706954"/>
      <w:bookmarkStart w:id="234" w:name="_Toc70707023"/>
      <w:bookmarkStart w:id="235" w:name="_Toc70707087"/>
      <w:bookmarkStart w:id="236" w:name="_Toc70708114"/>
      <w:bookmarkStart w:id="237" w:name="_Toc70708225"/>
      <w:bookmarkStart w:id="238" w:name="_Toc70708822"/>
      <w:bookmarkStart w:id="239" w:name="_Toc70708887"/>
      <w:bookmarkStart w:id="240" w:name="_Toc70703341"/>
      <w:bookmarkStart w:id="241" w:name="_Toc70703410"/>
      <w:bookmarkStart w:id="242" w:name="_Toc70703478"/>
      <w:bookmarkStart w:id="243" w:name="_Toc70706639"/>
      <w:bookmarkStart w:id="244" w:name="_Toc70706730"/>
      <w:bookmarkStart w:id="245" w:name="_Toc70706811"/>
      <w:bookmarkStart w:id="246" w:name="_Toc70706886"/>
      <w:bookmarkStart w:id="247" w:name="_Toc70706955"/>
      <w:bookmarkStart w:id="248" w:name="_Toc70707024"/>
      <w:bookmarkStart w:id="249" w:name="_Toc70707088"/>
      <w:bookmarkStart w:id="250" w:name="_Toc70708115"/>
      <w:bookmarkStart w:id="251" w:name="_Toc70708226"/>
      <w:bookmarkStart w:id="252" w:name="_Toc70708823"/>
      <w:bookmarkStart w:id="253" w:name="_Toc70708888"/>
      <w:bookmarkStart w:id="254" w:name="_Toc70703342"/>
      <w:bookmarkStart w:id="255" w:name="_Toc70703411"/>
      <w:bookmarkStart w:id="256" w:name="_Toc70703479"/>
      <w:bookmarkStart w:id="257" w:name="_Toc70706640"/>
      <w:bookmarkStart w:id="258" w:name="_Toc70706731"/>
      <w:bookmarkStart w:id="259" w:name="_Toc70706812"/>
      <w:bookmarkStart w:id="260" w:name="_Toc70706887"/>
      <w:bookmarkStart w:id="261" w:name="_Toc70706956"/>
      <w:bookmarkStart w:id="262" w:name="_Toc70707025"/>
      <w:bookmarkStart w:id="263" w:name="_Toc70707089"/>
      <w:bookmarkStart w:id="264" w:name="_Toc70708116"/>
      <w:bookmarkStart w:id="265" w:name="_Toc70708227"/>
      <w:bookmarkStart w:id="266" w:name="_Toc70708824"/>
      <w:bookmarkStart w:id="267" w:name="_Toc70708889"/>
      <w:bookmarkStart w:id="268" w:name="_Toc70703343"/>
      <w:bookmarkStart w:id="269" w:name="_Toc70703412"/>
      <w:bookmarkStart w:id="270" w:name="_Toc70703480"/>
      <w:bookmarkStart w:id="271" w:name="_Toc70706641"/>
      <w:bookmarkStart w:id="272" w:name="_Toc70706732"/>
      <w:bookmarkStart w:id="273" w:name="_Toc70706813"/>
      <w:bookmarkStart w:id="274" w:name="_Toc70706888"/>
      <w:bookmarkStart w:id="275" w:name="_Toc70706957"/>
      <w:bookmarkStart w:id="276" w:name="_Toc70707026"/>
      <w:bookmarkStart w:id="277" w:name="_Toc70707090"/>
      <w:bookmarkStart w:id="278" w:name="_Toc70708117"/>
      <w:bookmarkStart w:id="279" w:name="_Toc70708228"/>
      <w:bookmarkStart w:id="280" w:name="_Toc70708825"/>
      <w:bookmarkStart w:id="281" w:name="_Toc70708890"/>
      <w:bookmarkStart w:id="282" w:name="_Toc70703344"/>
      <w:bookmarkStart w:id="283" w:name="_Toc70703413"/>
      <w:bookmarkStart w:id="284" w:name="_Toc70703481"/>
      <w:bookmarkStart w:id="285" w:name="_Toc70706642"/>
      <w:bookmarkStart w:id="286" w:name="_Toc70706733"/>
      <w:bookmarkStart w:id="287" w:name="_Toc70706814"/>
      <w:bookmarkStart w:id="288" w:name="_Toc70706889"/>
      <w:bookmarkStart w:id="289" w:name="_Toc70706958"/>
      <w:bookmarkStart w:id="290" w:name="_Toc70707027"/>
      <w:bookmarkStart w:id="291" w:name="_Toc70707091"/>
      <w:bookmarkStart w:id="292" w:name="_Toc70708118"/>
      <w:bookmarkStart w:id="293" w:name="_Toc70708229"/>
      <w:bookmarkStart w:id="294" w:name="_Toc70708826"/>
      <w:bookmarkStart w:id="295" w:name="_Toc70708891"/>
      <w:bookmarkStart w:id="296" w:name="_Toc70703345"/>
      <w:bookmarkStart w:id="297" w:name="_Toc70703414"/>
      <w:bookmarkStart w:id="298" w:name="_Toc70703482"/>
      <w:bookmarkStart w:id="299" w:name="_Toc70706643"/>
      <w:bookmarkStart w:id="300" w:name="_Toc70706734"/>
      <w:bookmarkStart w:id="301" w:name="_Toc70706815"/>
      <w:bookmarkStart w:id="302" w:name="_Toc70706890"/>
      <w:bookmarkStart w:id="303" w:name="_Toc70706959"/>
      <w:bookmarkStart w:id="304" w:name="_Toc70707028"/>
      <w:bookmarkStart w:id="305" w:name="_Toc70707092"/>
      <w:bookmarkStart w:id="306" w:name="_Toc70708119"/>
      <w:bookmarkStart w:id="307" w:name="_Toc70708230"/>
      <w:bookmarkStart w:id="308" w:name="_Toc70708827"/>
      <w:bookmarkStart w:id="309" w:name="_Toc70708892"/>
      <w:bookmarkStart w:id="310" w:name="_Toc70703346"/>
      <w:bookmarkStart w:id="311" w:name="_Toc70703415"/>
      <w:bookmarkStart w:id="312" w:name="_Toc70703483"/>
      <w:bookmarkStart w:id="313" w:name="_Toc70706644"/>
      <w:bookmarkStart w:id="314" w:name="_Toc70706735"/>
      <w:bookmarkStart w:id="315" w:name="_Toc70706816"/>
      <w:bookmarkStart w:id="316" w:name="_Toc70706891"/>
      <w:bookmarkStart w:id="317" w:name="_Toc70706960"/>
      <w:bookmarkStart w:id="318" w:name="_Toc70707029"/>
      <w:bookmarkStart w:id="319" w:name="_Toc70707093"/>
      <w:bookmarkStart w:id="320" w:name="_Toc70708120"/>
      <w:bookmarkStart w:id="321" w:name="_Toc70708231"/>
      <w:bookmarkStart w:id="322" w:name="_Toc70708828"/>
      <w:bookmarkStart w:id="323" w:name="_Toc70708893"/>
      <w:bookmarkStart w:id="324" w:name="_Toc70703347"/>
      <w:bookmarkStart w:id="325" w:name="_Toc70703416"/>
      <w:bookmarkStart w:id="326" w:name="_Toc70703484"/>
      <w:bookmarkStart w:id="327" w:name="_Toc70706645"/>
      <w:bookmarkStart w:id="328" w:name="_Toc70706736"/>
      <w:bookmarkStart w:id="329" w:name="_Toc70706817"/>
      <w:bookmarkStart w:id="330" w:name="_Toc70706892"/>
      <w:bookmarkStart w:id="331" w:name="_Toc70706961"/>
      <w:bookmarkStart w:id="332" w:name="_Toc70707030"/>
      <w:bookmarkStart w:id="333" w:name="_Toc70707094"/>
      <w:bookmarkStart w:id="334" w:name="_Toc70708121"/>
      <w:bookmarkStart w:id="335" w:name="_Toc70708232"/>
      <w:bookmarkStart w:id="336" w:name="_Toc70708829"/>
      <w:bookmarkStart w:id="337" w:name="_Toc70708894"/>
      <w:bookmarkStart w:id="338" w:name="_Toc70703348"/>
      <w:bookmarkStart w:id="339" w:name="_Toc70703417"/>
      <w:bookmarkStart w:id="340" w:name="_Toc70703485"/>
      <w:bookmarkStart w:id="341" w:name="_Toc70706646"/>
      <w:bookmarkStart w:id="342" w:name="_Toc70706737"/>
      <w:bookmarkStart w:id="343" w:name="_Toc70706818"/>
      <w:bookmarkStart w:id="344" w:name="_Toc70706893"/>
      <w:bookmarkStart w:id="345" w:name="_Toc70706962"/>
      <w:bookmarkStart w:id="346" w:name="_Toc70707031"/>
      <w:bookmarkStart w:id="347" w:name="_Toc70707095"/>
      <w:bookmarkStart w:id="348" w:name="_Toc70708122"/>
      <w:bookmarkStart w:id="349" w:name="_Toc70708233"/>
      <w:bookmarkStart w:id="350" w:name="_Toc70708830"/>
      <w:bookmarkStart w:id="351" w:name="_Toc70708895"/>
      <w:bookmarkStart w:id="352" w:name="_Toc70703349"/>
      <w:bookmarkStart w:id="353" w:name="_Toc70703418"/>
      <w:bookmarkStart w:id="354" w:name="_Toc70703486"/>
      <w:bookmarkStart w:id="355" w:name="_Toc70706647"/>
      <w:bookmarkStart w:id="356" w:name="_Toc70706738"/>
      <w:bookmarkStart w:id="357" w:name="_Toc70706819"/>
      <w:bookmarkStart w:id="358" w:name="_Toc70706894"/>
      <w:bookmarkStart w:id="359" w:name="_Toc70706963"/>
      <w:bookmarkStart w:id="360" w:name="_Toc70707032"/>
      <w:bookmarkStart w:id="361" w:name="_Toc70707096"/>
      <w:bookmarkStart w:id="362" w:name="_Toc70708123"/>
      <w:bookmarkStart w:id="363" w:name="_Toc70708234"/>
      <w:bookmarkStart w:id="364" w:name="_Toc70708831"/>
      <w:bookmarkStart w:id="365" w:name="_Toc70708896"/>
      <w:bookmarkStart w:id="366" w:name="_Toc70703350"/>
      <w:bookmarkStart w:id="367" w:name="_Toc70703419"/>
      <w:bookmarkStart w:id="368" w:name="_Toc70703487"/>
      <w:bookmarkStart w:id="369" w:name="_Toc70706648"/>
      <w:bookmarkStart w:id="370" w:name="_Toc70706739"/>
      <w:bookmarkStart w:id="371" w:name="_Toc70706820"/>
      <w:bookmarkStart w:id="372" w:name="_Toc70706895"/>
      <w:bookmarkStart w:id="373" w:name="_Toc70706964"/>
      <w:bookmarkStart w:id="374" w:name="_Toc70707033"/>
      <w:bookmarkStart w:id="375" w:name="_Toc70707097"/>
      <w:bookmarkStart w:id="376" w:name="_Toc70708124"/>
      <w:bookmarkStart w:id="377" w:name="_Toc70708235"/>
      <w:bookmarkStart w:id="378" w:name="_Toc70708832"/>
      <w:bookmarkStart w:id="379" w:name="_Toc70708897"/>
      <w:bookmarkStart w:id="380" w:name="_Toc70703351"/>
      <w:bookmarkStart w:id="381" w:name="_Toc70703420"/>
      <w:bookmarkStart w:id="382" w:name="_Toc70703488"/>
      <w:bookmarkStart w:id="383" w:name="_Toc70706649"/>
      <w:bookmarkStart w:id="384" w:name="_Toc70706740"/>
      <w:bookmarkStart w:id="385" w:name="_Toc70706821"/>
      <w:bookmarkStart w:id="386" w:name="_Toc70706896"/>
      <w:bookmarkStart w:id="387" w:name="_Toc70706965"/>
      <w:bookmarkStart w:id="388" w:name="_Toc70707034"/>
      <w:bookmarkStart w:id="389" w:name="_Toc70707098"/>
      <w:bookmarkStart w:id="390" w:name="_Toc70708125"/>
      <w:bookmarkStart w:id="391" w:name="_Toc70708236"/>
      <w:bookmarkStart w:id="392" w:name="_Toc70708833"/>
      <w:bookmarkStart w:id="393" w:name="_Toc70708898"/>
      <w:bookmarkStart w:id="394" w:name="_Toc70703352"/>
      <w:bookmarkStart w:id="395" w:name="_Toc70703421"/>
      <w:bookmarkStart w:id="396" w:name="_Toc70703489"/>
      <w:bookmarkStart w:id="397" w:name="_Toc70706650"/>
      <w:bookmarkStart w:id="398" w:name="_Toc70706741"/>
      <w:bookmarkStart w:id="399" w:name="_Toc70706822"/>
      <w:bookmarkStart w:id="400" w:name="_Toc70706897"/>
      <w:bookmarkStart w:id="401" w:name="_Toc70706966"/>
      <w:bookmarkStart w:id="402" w:name="_Toc70707035"/>
      <w:bookmarkStart w:id="403" w:name="_Toc70707099"/>
      <w:bookmarkStart w:id="404" w:name="_Toc70708126"/>
      <w:bookmarkStart w:id="405" w:name="_Toc70708237"/>
      <w:bookmarkStart w:id="406" w:name="_Toc70708834"/>
      <w:bookmarkStart w:id="407" w:name="_Toc70708899"/>
      <w:bookmarkStart w:id="408" w:name="_Toc70703353"/>
      <w:bookmarkStart w:id="409" w:name="_Toc70703422"/>
      <w:bookmarkStart w:id="410" w:name="_Toc70703490"/>
      <w:bookmarkStart w:id="411" w:name="_Toc70706651"/>
      <w:bookmarkStart w:id="412" w:name="_Toc70706742"/>
      <w:bookmarkStart w:id="413" w:name="_Toc70706823"/>
      <w:bookmarkStart w:id="414" w:name="_Toc70706898"/>
      <w:bookmarkStart w:id="415" w:name="_Toc70706967"/>
      <w:bookmarkStart w:id="416" w:name="_Toc70707036"/>
      <w:bookmarkStart w:id="417" w:name="_Toc70707100"/>
      <w:bookmarkStart w:id="418" w:name="_Toc70708127"/>
      <w:bookmarkStart w:id="419" w:name="_Toc70708238"/>
      <w:bookmarkStart w:id="420" w:name="_Toc70708835"/>
      <w:bookmarkStart w:id="421" w:name="_Toc70708900"/>
      <w:bookmarkStart w:id="422" w:name="_Toc222790203"/>
      <w:bookmarkStart w:id="423" w:name="_Toc222790249"/>
      <w:bookmarkStart w:id="424" w:name="_Toc222790295"/>
      <w:bookmarkStart w:id="425" w:name="_Toc222790341"/>
      <w:bookmarkStart w:id="426" w:name="_Toc222790387"/>
      <w:bookmarkStart w:id="427" w:name="_Toc222790433"/>
      <w:bookmarkStart w:id="428" w:name="_Toc222790489"/>
      <w:bookmarkStart w:id="429" w:name="_Toc222790666"/>
      <w:bookmarkStart w:id="430" w:name="_Toc222790711"/>
      <w:bookmarkStart w:id="431" w:name="_Toc222792689"/>
      <w:bookmarkStart w:id="432" w:name="_Toc22279270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rsidRPr="00AE766B">
        <w:lastRenderedPageBreak/>
        <w:t>Purpose</w:t>
      </w:r>
      <w:r w:rsidR="00D3350E" w:rsidRPr="00AE766B">
        <w:t>,</w:t>
      </w:r>
      <w:r w:rsidRPr="00AE766B">
        <w:t xml:space="preserve"> legal effect</w:t>
      </w:r>
      <w:r w:rsidR="00D3350E" w:rsidRPr="00AE766B">
        <w:t xml:space="preserve"> and statutory context of the Policy</w:t>
      </w:r>
      <w:bookmarkEnd w:id="432"/>
    </w:p>
    <w:p w14:paraId="18926FFD" w14:textId="32B4C876" w:rsidR="00DA5182" w:rsidRDefault="00DA5182" w:rsidP="00DA5182">
      <w:pPr>
        <w:pStyle w:val="Heading2"/>
      </w:pPr>
      <w:r>
        <w:t xml:space="preserve">The purpose of this </w:t>
      </w:r>
      <w:r w:rsidR="00D3350E">
        <w:t>P</w:t>
      </w:r>
      <w:r>
        <w:t xml:space="preserve">olicy is to establish a comprehensive governance framework to </w:t>
      </w:r>
      <w:r w:rsidR="000D1D19">
        <w:t>support</w:t>
      </w:r>
      <w:r>
        <w:t xml:space="preserve"> the prevention, identification, classification, recording, reporting, investigation, determination, recovery, write-off, disclosure, and oversight of unauthorised, irregular, fruitless, and wasteful expenditure</w:t>
      </w:r>
      <w:r w:rsidR="00FE04FC">
        <w:t xml:space="preserve"> </w:t>
      </w:r>
      <w:r w:rsidR="00446246">
        <w:t>('UIFWE'</w:t>
      </w:r>
      <w:r w:rsidR="00FE04FC">
        <w:t>)</w:t>
      </w:r>
      <w:r>
        <w:t xml:space="preserve"> incurred by the municipality.</w:t>
      </w:r>
    </w:p>
    <w:p w14:paraId="38DB2A93" w14:textId="08DA1E9D" w:rsidR="00DA5182" w:rsidRDefault="00DA5182" w:rsidP="00FE04FC">
      <w:pPr>
        <w:pStyle w:val="Heading2"/>
      </w:pPr>
      <w:r>
        <w:t xml:space="preserve">This </w:t>
      </w:r>
      <w:r w:rsidR="00D3350E">
        <w:t>P</w:t>
      </w:r>
      <w:r>
        <w:t xml:space="preserve">olicy constitutes an internal governance instrument adopted in terms of the </w:t>
      </w:r>
      <w:r w:rsidR="00446246">
        <w:t xml:space="preserve">municipality's </w:t>
      </w:r>
      <w:r>
        <w:t xml:space="preserve">obligations under the Municipal Finance Management Act </w:t>
      </w:r>
      <w:r w:rsidR="00FE04FC">
        <w:t>56 of 2003</w:t>
      </w:r>
      <w:r w:rsidR="006D6826">
        <w:t xml:space="preserve"> (MFMA)</w:t>
      </w:r>
      <w:r w:rsidR="00FE04FC">
        <w:t xml:space="preserve"> </w:t>
      </w:r>
      <w:r>
        <w:t>and must be applied by all officials and political office bearers in the performance of their functions.</w:t>
      </w:r>
    </w:p>
    <w:p w14:paraId="54672C85" w14:textId="49E4B6E4" w:rsidR="00E0433A" w:rsidRDefault="00DA5182" w:rsidP="00DA5182">
      <w:pPr>
        <w:pStyle w:val="Heading2"/>
      </w:pPr>
      <w:r>
        <w:t xml:space="preserve">Any failure to comply with this </w:t>
      </w:r>
      <w:r w:rsidR="00D3350E">
        <w:t>P</w:t>
      </w:r>
      <w:r>
        <w:t>olicy must be regarded as a breach of financial governance duties and may constitute financial misconduct or misconduct in terms of applicable legislation.</w:t>
      </w:r>
    </w:p>
    <w:p w14:paraId="3DE1EEEC" w14:textId="5C7B2DDC" w:rsidR="006E6D82" w:rsidRDefault="006E6D82" w:rsidP="006E6D82">
      <w:pPr>
        <w:pStyle w:val="Heading2"/>
      </w:pPr>
      <w:r>
        <w:t xml:space="preserve">This </w:t>
      </w:r>
      <w:r w:rsidR="00D3350E">
        <w:t>P</w:t>
      </w:r>
      <w:r>
        <w:t>olicy must be interpreted in a manner consistent with the MFMA, the Municipal</w:t>
      </w:r>
      <w:r w:rsidR="000D1D19">
        <w:t xml:space="preserve"> Regulations on</w:t>
      </w:r>
      <w:r>
        <w:t xml:space="preserve"> Financial Misconduct </w:t>
      </w:r>
      <w:r w:rsidR="000D1D19">
        <w:t>Procedures and Criminal Proceedings</w:t>
      </w:r>
      <w:r>
        <w:t xml:space="preserve">, the </w:t>
      </w:r>
      <w:r w:rsidR="0083582A" w:rsidRPr="0083582A">
        <w:t>Municipal Supply Chain Management</w:t>
      </w:r>
      <w:r w:rsidR="0083582A">
        <w:t xml:space="preserve"> </w:t>
      </w:r>
      <w:r>
        <w:t>Regulations, the Municipal Budget and Reporting Regulations</w:t>
      </w:r>
      <w:r w:rsidR="00DB3454">
        <w:t xml:space="preserve">, 2008 </w:t>
      </w:r>
      <w:r>
        <w:t>and National Treasury guidance.</w:t>
      </w:r>
    </w:p>
    <w:p w14:paraId="1580D964" w14:textId="4D640DB7" w:rsidR="006E6D82" w:rsidRDefault="006E6D82" w:rsidP="00E77FB5">
      <w:pPr>
        <w:pStyle w:val="Heading2"/>
      </w:pPr>
      <w:r>
        <w:t xml:space="preserve">UIFWE classification </w:t>
      </w:r>
      <w:r w:rsidR="00B77EC1">
        <w:t>is based on</w:t>
      </w:r>
      <w:r>
        <w:t xml:space="preserve"> the objective characteristics of a transaction and does not depend on retrospective approval, value received, or perceived service delivery benefit.</w:t>
      </w:r>
    </w:p>
    <w:p w14:paraId="7D4839D4" w14:textId="64A15AD3" w:rsidR="006E6D82" w:rsidRDefault="006E6D82" w:rsidP="00E77FB5">
      <w:pPr>
        <w:pStyle w:val="Heading2"/>
      </w:pPr>
      <w:r>
        <w:t>Recording UIFWE is mandatory once the statutory criteria are met and must not be deferred pending investigation, Council consideration or legal advice.</w:t>
      </w:r>
    </w:p>
    <w:p w14:paraId="20A0A689" w14:textId="7BED34C2" w:rsidR="006E6D82" w:rsidRDefault="006E6D82" w:rsidP="006E6D82">
      <w:pPr>
        <w:pStyle w:val="Heading2"/>
      </w:pPr>
      <w:r>
        <w:t>The duty to record UIFWE exists independently of the duty to determine liability, recoverability or misconduct.</w:t>
      </w:r>
    </w:p>
    <w:p w14:paraId="12A5315C" w14:textId="3BB0A230" w:rsidR="0046528C" w:rsidRDefault="0046528C" w:rsidP="0046528C">
      <w:pPr>
        <w:pStyle w:val="Heading1"/>
      </w:pPr>
      <w:bookmarkStart w:id="433" w:name="_Toc222792703"/>
      <w:r>
        <w:t>Application and binding effect</w:t>
      </w:r>
      <w:r w:rsidR="00845E5F">
        <w:t xml:space="preserve"> of the Policy</w:t>
      </w:r>
      <w:bookmarkEnd w:id="433"/>
    </w:p>
    <w:p w14:paraId="66634806" w14:textId="77777777" w:rsidR="0046528C" w:rsidRDefault="0046528C" w:rsidP="0046528C">
      <w:pPr>
        <w:pStyle w:val="Heading2"/>
      </w:pPr>
      <w:r>
        <w:t>This Policy applies to:</w:t>
      </w:r>
    </w:p>
    <w:p w14:paraId="5B34406F" w14:textId="3C50EF77" w:rsidR="001C60C8" w:rsidRDefault="001C60C8" w:rsidP="00465789">
      <w:pPr>
        <w:pStyle w:val="Heading3"/>
      </w:pPr>
      <w:r>
        <w:t>All municipal councillors;</w:t>
      </w:r>
    </w:p>
    <w:p w14:paraId="09CEF177" w14:textId="2B9A5825" w:rsidR="0046528C" w:rsidRDefault="0046528C" w:rsidP="00465789">
      <w:pPr>
        <w:pStyle w:val="Heading3"/>
      </w:pPr>
      <w:r>
        <w:t>the Accounting Officer;</w:t>
      </w:r>
    </w:p>
    <w:p w14:paraId="63120931" w14:textId="77777777" w:rsidR="0046528C" w:rsidRDefault="0046528C" w:rsidP="00465789">
      <w:pPr>
        <w:pStyle w:val="Heading3"/>
      </w:pPr>
      <w:r>
        <w:t>all senior managers;</w:t>
      </w:r>
    </w:p>
    <w:p w14:paraId="45F78806" w14:textId="77777777" w:rsidR="0046528C" w:rsidRPr="0084279D" w:rsidRDefault="0046528C" w:rsidP="0046528C">
      <w:pPr>
        <w:pStyle w:val="Heading3"/>
      </w:pPr>
      <w:r>
        <w:t>all municipal officials;</w:t>
      </w:r>
    </w:p>
    <w:p w14:paraId="442A253F" w14:textId="77777777" w:rsidR="0046528C" w:rsidRDefault="0046528C" w:rsidP="0046528C">
      <w:pPr>
        <w:pStyle w:val="Heading3"/>
      </w:pPr>
      <w:r>
        <w:t>any person seconded to the municipality to work as a staff member of the municipality;</w:t>
      </w:r>
    </w:p>
    <w:p w14:paraId="1FE3BE47" w14:textId="77777777" w:rsidR="0046528C" w:rsidRDefault="0046528C" w:rsidP="0046528C">
      <w:pPr>
        <w:pStyle w:val="Heading3"/>
      </w:pPr>
      <w:r>
        <w:t xml:space="preserve">a person contracted to the municipality to work as a staff member of the municipality, other than as an employee of the municipality; </w:t>
      </w:r>
    </w:p>
    <w:p w14:paraId="52DCB6CA" w14:textId="77777777" w:rsidR="00D84E5B" w:rsidRDefault="0046528C" w:rsidP="008B1B6D">
      <w:pPr>
        <w:pStyle w:val="Heading3"/>
      </w:pPr>
      <w:r>
        <w:t xml:space="preserve">all former municipal officials; </w:t>
      </w:r>
    </w:p>
    <w:p w14:paraId="0A632ED1" w14:textId="2DDF2324" w:rsidR="00E16995" w:rsidRPr="00E16995" w:rsidRDefault="00D84E5B" w:rsidP="008B1B6D">
      <w:pPr>
        <w:pStyle w:val="Heading3"/>
      </w:pPr>
      <w:r>
        <w:lastRenderedPageBreak/>
        <w:t xml:space="preserve">all former municipal councillors; </w:t>
      </w:r>
      <w:r w:rsidR="0046528C">
        <w:t>and</w:t>
      </w:r>
    </w:p>
    <w:p w14:paraId="585B5432" w14:textId="77777777" w:rsidR="0046528C" w:rsidRDefault="0046528C" w:rsidP="00465789">
      <w:pPr>
        <w:pStyle w:val="Heading3"/>
      </w:pPr>
      <w:r>
        <w:t>all municipal governance and oversight structures.</w:t>
      </w:r>
    </w:p>
    <w:p w14:paraId="42B9DD34" w14:textId="77777777" w:rsidR="0046528C" w:rsidRDefault="0046528C" w:rsidP="00465789">
      <w:pPr>
        <w:pStyle w:val="Heading2"/>
      </w:pPr>
      <w:r>
        <w:t xml:space="preserve">The Policy applies to all municipal expenditure, irrespective of funding source, including grants, borrowings, own revenue, and </w:t>
      </w:r>
      <w:proofErr w:type="gramStart"/>
      <w:r>
        <w:t>third-party</w:t>
      </w:r>
      <w:proofErr w:type="gramEnd"/>
      <w:r>
        <w:t>-administered funds.</w:t>
      </w:r>
    </w:p>
    <w:p w14:paraId="6F67E1F7" w14:textId="6453FA7C" w:rsidR="0046528C" w:rsidRPr="00EC69E7" w:rsidRDefault="0046528C" w:rsidP="0046528C">
      <w:pPr>
        <w:pStyle w:val="Heading2"/>
      </w:pPr>
      <w:r>
        <w:t>The Policy applies to UIFWE identified in the current, future, or any previous financial year, regardless of when the UIFWE was incurred.</w:t>
      </w:r>
    </w:p>
    <w:p w14:paraId="7F54A4E8" w14:textId="77777777" w:rsidR="0046528C" w:rsidRPr="00D63F16" w:rsidRDefault="0046528C" w:rsidP="0046528C">
      <w:pPr>
        <w:pStyle w:val="Heading1"/>
      </w:pPr>
      <w:bookmarkStart w:id="434" w:name="_Toc222792704"/>
      <w:r>
        <w:t>Definitions</w:t>
      </w:r>
      <w:bookmarkEnd w:id="434"/>
    </w:p>
    <w:p w14:paraId="391FC3BE" w14:textId="04BD6228" w:rsidR="0046528C" w:rsidRPr="0046528C" w:rsidRDefault="0046528C" w:rsidP="0046528C">
      <w:pPr>
        <w:pStyle w:val="Heading2"/>
      </w:pPr>
      <w:r w:rsidRPr="00C62E01">
        <w:t>In th</w:t>
      </w:r>
      <w:r>
        <w:t>is Policy</w:t>
      </w:r>
      <w:r w:rsidRPr="00C62E01">
        <w:t xml:space="preserve">, a word or expression to which a meaning has been assigned in </w:t>
      </w:r>
      <w:r w:rsidR="004342B5">
        <w:t xml:space="preserve">the </w:t>
      </w:r>
      <w:r w:rsidRPr="00C75CE3">
        <w:t>M</w:t>
      </w:r>
      <w:r>
        <w:t xml:space="preserve">FMA and regulations issued in terms of the MFMA, </w:t>
      </w:r>
      <w:r w:rsidRPr="00C62E01">
        <w:t xml:space="preserve">referred </w:t>
      </w:r>
      <w:r>
        <w:t xml:space="preserve">to </w:t>
      </w:r>
      <w:r w:rsidRPr="00C62E01">
        <w:t>herein</w:t>
      </w:r>
      <w:r>
        <w:t>,</w:t>
      </w:r>
      <w:r w:rsidRPr="00C62E01">
        <w:t xml:space="preserve"> has the same meaning as in the </w:t>
      </w:r>
      <w:r>
        <w:t>MFMA</w:t>
      </w:r>
      <w:r w:rsidRPr="00C62E01">
        <w:t>, unless the context indicates otherwise</w:t>
      </w:r>
      <w:r>
        <w:t>.</w:t>
      </w:r>
    </w:p>
    <w:p w14:paraId="21778C25" w14:textId="0C451F99" w:rsidR="00B53286" w:rsidRDefault="00837F79" w:rsidP="00704FFB">
      <w:pPr>
        <w:pStyle w:val="Heading1"/>
      </w:pPr>
      <w:bookmarkStart w:id="435" w:name="_Toc222784864"/>
      <w:bookmarkStart w:id="436" w:name="_Toc222785031"/>
      <w:bookmarkStart w:id="437" w:name="_Toc222785176"/>
      <w:bookmarkStart w:id="438" w:name="_Toc222785295"/>
      <w:bookmarkStart w:id="439" w:name="_Toc222785606"/>
      <w:bookmarkStart w:id="440" w:name="_Toc222785640"/>
      <w:bookmarkStart w:id="441" w:name="_Toc222785673"/>
      <w:bookmarkStart w:id="442" w:name="_Toc222789799"/>
      <w:bookmarkStart w:id="443" w:name="_Toc222789833"/>
      <w:bookmarkStart w:id="444" w:name="_Toc222789867"/>
      <w:bookmarkStart w:id="445" w:name="_Toc222789901"/>
      <w:bookmarkStart w:id="446" w:name="_Toc222789935"/>
      <w:bookmarkStart w:id="447" w:name="_Toc222789969"/>
      <w:bookmarkStart w:id="448" w:name="_Toc222790003"/>
      <w:bookmarkStart w:id="449" w:name="_Toc222790037"/>
      <w:bookmarkStart w:id="450" w:name="_Toc222790071"/>
      <w:bookmarkStart w:id="451" w:name="_Toc222790105"/>
      <w:bookmarkStart w:id="452" w:name="_Toc222790139"/>
      <w:bookmarkStart w:id="453" w:name="_Toc222790173"/>
      <w:bookmarkStart w:id="454" w:name="_Toc222790219"/>
      <w:bookmarkStart w:id="455" w:name="_Toc222790265"/>
      <w:bookmarkStart w:id="456" w:name="_Toc222790311"/>
      <w:bookmarkStart w:id="457" w:name="_Toc222790357"/>
      <w:bookmarkStart w:id="458" w:name="_Toc222790403"/>
      <w:bookmarkStart w:id="459" w:name="_Toc222790449"/>
      <w:bookmarkStart w:id="460" w:name="_Toc222790525"/>
      <w:bookmarkStart w:id="461" w:name="_Toc222790682"/>
      <w:bookmarkStart w:id="462" w:name="_Toc222790727"/>
      <w:bookmarkStart w:id="463" w:name="_Toc222792705"/>
      <w:bookmarkStart w:id="464" w:name="_Toc222784865"/>
      <w:bookmarkStart w:id="465" w:name="_Toc222785032"/>
      <w:bookmarkStart w:id="466" w:name="_Toc222785177"/>
      <w:bookmarkStart w:id="467" w:name="_Toc222785296"/>
      <w:bookmarkStart w:id="468" w:name="_Toc222785607"/>
      <w:bookmarkStart w:id="469" w:name="_Toc222785641"/>
      <w:bookmarkStart w:id="470" w:name="_Toc222785674"/>
      <w:bookmarkStart w:id="471" w:name="_Toc222789800"/>
      <w:bookmarkStart w:id="472" w:name="_Toc222789834"/>
      <w:bookmarkStart w:id="473" w:name="_Toc222789868"/>
      <w:bookmarkStart w:id="474" w:name="_Toc222789902"/>
      <w:bookmarkStart w:id="475" w:name="_Toc222789936"/>
      <w:bookmarkStart w:id="476" w:name="_Toc222789970"/>
      <w:bookmarkStart w:id="477" w:name="_Toc222790004"/>
      <w:bookmarkStart w:id="478" w:name="_Toc222790038"/>
      <w:bookmarkStart w:id="479" w:name="_Toc222790072"/>
      <w:bookmarkStart w:id="480" w:name="_Toc222790106"/>
      <w:bookmarkStart w:id="481" w:name="_Toc222790140"/>
      <w:bookmarkStart w:id="482" w:name="_Toc222790174"/>
      <w:bookmarkStart w:id="483" w:name="_Toc222790220"/>
      <w:bookmarkStart w:id="484" w:name="_Toc222790266"/>
      <w:bookmarkStart w:id="485" w:name="_Toc222790312"/>
      <w:bookmarkStart w:id="486" w:name="_Toc222790358"/>
      <w:bookmarkStart w:id="487" w:name="_Toc222790404"/>
      <w:bookmarkStart w:id="488" w:name="_Toc222790450"/>
      <w:bookmarkStart w:id="489" w:name="_Toc222790526"/>
      <w:bookmarkStart w:id="490" w:name="_Toc222790683"/>
      <w:bookmarkStart w:id="491" w:name="_Toc222790728"/>
      <w:bookmarkStart w:id="492" w:name="_Toc222792706"/>
      <w:bookmarkStart w:id="493" w:name="_Toc222784866"/>
      <w:bookmarkStart w:id="494" w:name="_Toc222785033"/>
      <w:bookmarkStart w:id="495" w:name="_Toc222785178"/>
      <w:bookmarkStart w:id="496" w:name="_Toc222785297"/>
      <w:bookmarkStart w:id="497" w:name="_Toc222785608"/>
      <w:bookmarkStart w:id="498" w:name="_Toc222785642"/>
      <w:bookmarkStart w:id="499" w:name="_Toc222785675"/>
      <w:bookmarkStart w:id="500" w:name="_Toc222789801"/>
      <w:bookmarkStart w:id="501" w:name="_Toc222789835"/>
      <w:bookmarkStart w:id="502" w:name="_Toc222789869"/>
      <w:bookmarkStart w:id="503" w:name="_Toc222789903"/>
      <w:bookmarkStart w:id="504" w:name="_Toc222789937"/>
      <w:bookmarkStart w:id="505" w:name="_Toc222789971"/>
      <w:bookmarkStart w:id="506" w:name="_Toc222790005"/>
      <w:bookmarkStart w:id="507" w:name="_Toc222790039"/>
      <w:bookmarkStart w:id="508" w:name="_Toc222790073"/>
      <w:bookmarkStart w:id="509" w:name="_Toc222790107"/>
      <w:bookmarkStart w:id="510" w:name="_Toc222790141"/>
      <w:bookmarkStart w:id="511" w:name="_Toc222790175"/>
      <w:bookmarkStart w:id="512" w:name="_Toc222790221"/>
      <w:bookmarkStart w:id="513" w:name="_Toc222790267"/>
      <w:bookmarkStart w:id="514" w:name="_Toc222790313"/>
      <w:bookmarkStart w:id="515" w:name="_Toc222790359"/>
      <w:bookmarkStart w:id="516" w:name="_Toc222790405"/>
      <w:bookmarkStart w:id="517" w:name="_Toc222790451"/>
      <w:bookmarkStart w:id="518" w:name="_Toc222790527"/>
      <w:bookmarkStart w:id="519" w:name="_Toc222790684"/>
      <w:bookmarkStart w:id="520" w:name="_Toc222790729"/>
      <w:bookmarkStart w:id="521" w:name="_Toc222792707"/>
      <w:bookmarkStart w:id="522" w:name="_Toc222784867"/>
      <w:bookmarkStart w:id="523" w:name="_Toc222785034"/>
      <w:bookmarkStart w:id="524" w:name="_Toc222785179"/>
      <w:bookmarkStart w:id="525" w:name="_Toc222785298"/>
      <w:bookmarkStart w:id="526" w:name="_Toc222785609"/>
      <w:bookmarkStart w:id="527" w:name="_Toc222785643"/>
      <w:bookmarkStart w:id="528" w:name="_Toc222785676"/>
      <w:bookmarkStart w:id="529" w:name="_Toc222789802"/>
      <w:bookmarkStart w:id="530" w:name="_Toc222789836"/>
      <w:bookmarkStart w:id="531" w:name="_Toc222789870"/>
      <w:bookmarkStart w:id="532" w:name="_Toc222789904"/>
      <w:bookmarkStart w:id="533" w:name="_Toc222789938"/>
      <w:bookmarkStart w:id="534" w:name="_Toc222789972"/>
      <w:bookmarkStart w:id="535" w:name="_Toc222790006"/>
      <w:bookmarkStart w:id="536" w:name="_Toc222790040"/>
      <w:bookmarkStart w:id="537" w:name="_Toc222790074"/>
      <w:bookmarkStart w:id="538" w:name="_Toc222790108"/>
      <w:bookmarkStart w:id="539" w:name="_Toc222790142"/>
      <w:bookmarkStart w:id="540" w:name="_Toc222790176"/>
      <w:bookmarkStart w:id="541" w:name="_Toc222790222"/>
      <w:bookmarkStart w:id="542" w:name="_Toc222790268"/>
      <w:bookmarkStart w:id="543" w:name="_Toc222790314"/>
      <w:bookmarkStart w:id="544" w:name="_Toc222790360"/>
      <w:bookmarkStart w:id="545" w:name="_Toc222790406"/>
      <w:bookmarkStart w:id="546" w:name="_Toc222790452"/>
      <w:bookmarkStart w:id="547" w:name="_Toc222790528"/>
      <w:bookmarkStart w:id="548" w:name="_Toc222790685"/>
      <w:bookmarkStart w:id="549" w:name="_Toc222790730"/>
      <w:bookmarkStart w:id="550" w:name="_Toc222792708"/>
      <w:bookmarkStart w:id="551" w:name="_Toc222784868"/>
      <w:bookmarkStart w:id="552" w:name="_Toc222785035"/>
      <w:bookmarkStart w:id="553" w:name="_Toc222785180"/>
      <w:bookmarkStart w:id="554" w:name="_Toc222785299"/>
      <w:bookmarkStart w:id="555" w:name="_Toc222785610"/>
      <w:bookmarkStart w:id="556" w:name="_Toc222785644"/>
      <w:bookmarkStart w:id="557" w:name="_Toc222785677"/>
      <w:bookmarkStart w:id="558" w:name="_Toc222789803"/>
      <w:bookmarkStart w:id="559" w:name="_Toc222789837"/>
      <w:bookmarkStart w:id="560" w:name="_Toc222789871"/>
      <w:bookmarkStart w:id="561" w:name="_Toc222789905"/>
      <w:bookmarkStart w:id="562" w:name="_Toc222789939"/>
      <w:bookmarkStart w:id="563" w:name="_Toc222789973"/>
      <w:bookmarkStart w:id="564" w:name="_Toc222790007"/>
      <w:bookmarkStart w:id="565" w:name="_Toc222790041"/>
      <w:bookmarkStart w:id="566" w:name="_Toc222790075"/>
      <w:bookmarkStart w:id="567" w:name="_Toc222790109"/>
      <w:bookmarkStart w:id="568" w:name="_Toc222790143"/>
      <w:bookmarkStart w:id="569" w:name="_Toc222790177"/>
      <w:bookmarkStart w:id="570" w:name="_Toc222790223"/>
      <w:bookmarkStart w:id="571" w:name="_Toc222790269"/>
      <w:bookmarkStart w:id="572" w:name="_Toc222790315"/>
      <w:bookmarkStart w:id="573" w:name="_Toc222790361"/>
      <w:bookmarkStart w:id="574" w:name="_Toc222790407"/>
      <w:bookmarkStart w:id="575" w:name="_Toc222790453"/>
      <w:bookmarkStart w:id="576" w:name="_Toc222790529"/>
      <w:bookmarkStart w:id="577" w:name="_Toc222790686"/>
      <w:bookmarkStart w:id="578" w:name="_Toc222790731"/>
      <w:bookmarkStart w:id="579" w:name="_Toc222792709"/>
      <w:bookmarkStart w:id="580" w:name="_Toc222784869"/>
      <w:bookmarkStart w:id="581" w:name="_Toc222785036"/>
      <w:bookmarkStart w:id="582" w:name="_Toc222785181"/>
      <w:bookmarkStart w:id="583" w:name="_Toc222785300"/>
      <w:bookmarkStart w:id="584" w:name="_Toc222785611"/>
      <w:bookmarkStart w:id="585" w:name="_Toc222785645"/>
      <w:bookmarkStart w:id="586" w:name="_Toc222785678"/>
      <w:bookmarkStart w:id="587" w:name="_Toc222789804"/>
      <w:bookmarkStart w:id="588" w:name="_Toc222789838"/>
      <w:bookmarkStart w:id="589" w:name="_Toc222789872"/>
      <w:bookmarkStart w:id="590" w:name="_Toc222789906"/>
      <w:bookmarkStart w:id="591" w:name="_Toc222789940"/>
      <w:bookmarkStart w:id="592" w:name="_Toc222789974"/>
      <w:bookmarkStart w:id="593" w:name="_Toc222790008"/>
      <w:bookmarkStart w:id="594" w:name="_Toc222790042"/>
      <w:bookmarkStart w:id="595" w:name="_Toc222790076"/>
      <w:bookmarkStart w:id="596" w:name="_Toc222790110"/>
      <w:bookmarkStart w:id="597" w:name="_Toc222790144"/>
      <w:bookmarkStart w:id="598" w:name="_Toc222790178"/>
      <w:bookmarkStart w:id="599" w:name="_Toc222790224"/>
      <w:bookmarkStart w:id="600" w:name="_Toc222790270"/>
      <w:bookmarkStart w:id="601" w:name="_Toc222790316"/>
      <w:bookmarkStart w:id="602" w:name="_Toc222790362"/>
      <w:bookmarkStart w:id="603" w:name="_Toc222790408"/>
      <w:bookmarkStart w:id="604" w:name="_Toc222790454"/>
      <w:bookmarkStart w:id="605" w:name="_Toc222790530"/>
      <w:bookmarkStart w:id="606" w:name="_Toc222790687"/>
      <w:bookmarkStart w:id="607" w:name="_Toc222790732"/>
      <w:bookmarkStart w:id="608" w:name="_Toc222792710"/>
      <w:bookmarkStart w:id="609" w:name="_Toc222784870"/>
      <w:bookmarkStart w:id="610" w:name="_Toc222785037"/>
      <w:bookmarkStart w:id="611" w:name="_Toc222785182"/>
      <w:bookmarkStart w:id="612" w:name="_Toc222785301"/>
      <w:bookmarkStart w:id="613" w:name="_Toc222785612"/>
      <w:bookmarkStart w:id="614" w:name="_Toc222785646"/>
      <w:bookmarkStart w:id="615" w:name="_Toc222785679"/>
      <w:bookmarkStart w:id="616" w:name="_Toc222789805"/>
      <w:bookmarkStart w:id="617" w:name="_Toc222789839"/>
      <w:bookmarkStart w:id="618" w:name="_Toc222789873"/>
      <w:bookmarkStart w:id="619" w:name="_Toc222789907"/>
      <w:bookmarkStart w:id="620" w:name="_Toc222789941"/>
      <w:bookmarkStart w:id="621" w:name="_Toc222789975"/>
      <w:bookmarkStart w:id="622" w:name="_Toc222790009"/>
      <w:bookmarkStart w:id="623" w:name="_Toc222790043"/>
      <w:bookmarkStart w:id="624" w:name="_Toc222790077"/>
      <w:bookmarkStart w:id="625" w:name="_Toc222790111"/>
      <w:bookmarkStart w:id="626" w:name="_Toc222790145"/>
      <w:bookmarkStart w:id="627" w:name="_Toc222790179"/>
      <w:bookmarkStart w:id="628" w:name="_Toc222790225"/>
      <w:bookmarkStart w:id="629" w:name="_Toc222790271"/>
      <w:bookmarkStart w:id="630" w:name="_Toc222790317"/>
      <w:bookmarkStart w:id="631" w:name="_Toc222790363"/>
      <w:bookmarkStart w:id="632" w:name="_Toc222790409"/>
      <w:bookmarkStart w:id="633" w:name="_Toc222790455"/>
      <w:bookmarkStart w:id="634" w:name="_Toc222790531"/>
      <w:bookmarkStart w:id="635" w:name="_Toc222790688"/>
      <w:bookmarkStart w:id="636" w:name="_Toc222790733"/>
      <w:bookmarkStart w:id="637" w:name="_Toc222792711"/>
      <w:bookmarkStart w:id="638" w:name="_Toc222784871"/>
      <w:bookmarkStart w:id="639" w:name="_Toc222785038"/>
      <w:bookmarkStart w:id="640" w:name="_Toc222785183"/>
      <w:bookmarkStart w:id="641" w:name="_Toc222785302"/>
      <w:bookmarkStart w:id="642" w:name="_Toc222785613"/>
      <w:bookmarkStart w:id="643" w:name="_Toc222785647"/>
      <w:bookmarkStart w:id="644" w:name="_Toc222785680"/>
      <w:bookmarkStart w:id="645" w:name="_Toc222789806"/>
      <w:bookmarkStart w:id="646" w:name="_Toc222789840"/>
      <w:bookmarkStart w:id="647" w:name="_Toc222789874"/>
      <w:bookmarkStart w:id="648" w:name="_Toc222789908"/>
      <w:bookmarkStart w:id="649" w:name="_Toc222789942"/>
      <w:bookmarkStart w:id="650" w:name="_Toc222789976"/>
      <w:bookmarkStart w:id="651" w:name="_Toc222790010"/>
      <w:bookmarkStart w:id="652" w:name="_Toc222790044"/>
      <w:bookmarkStart w:id="653" w:name="_Toc222790078"/>
      <w:bookmarkStart w:id="654" w:name="_Toc222790112"/>
      <w:bookmarkStart w:id="655" w:name="_Toc222790146"/>
      <w:bookmarkStart w:id="656" w:name="_Toc222790180"/>
      <w:bookmarkStart w:id="657" w:name="_Toc222790226"/>
      <w:bookmarkStart w:id="658" w:name="_Toc222790272"/>
      <w:bookmarkStart w:id="659" w:name="_Toc222790318"/>
      <w:bookmarkStart w:id="660" w:name="_Toc222790364"/>
      <w:bookmarkStart w:id="661" w:name="_Toc222790410"/>
      <w:bookmarkStart w:id="662" w:name="_Toc222790456"/>
      <w:bookmarkStart w:id="663" w:name="_Toc222790532"/>
      <w:bookmarkStart w:id="664" w:name="_Toc222790689"/>
      <w:bookmarkStart w:id="665" w:name="_Toc222790734"/>
      <w:bookmarkStart w:id="666" w:name="_Toc222792712"/>
      <w:bookmarkStart w:id="667" w:name="_Toc222784872"/>
      <w:bookmarkStart w:id="668" w:name="_Toc222785039"/>
      <w:bookmarkStart w:id="669" w:name="_Toc222785184"/>
      <w:bookmarkStart w:id="670" w:name="_Toc222785303"/>
      <w:bookmarkStart w:id="671" w:name="_Toc222785614"/>
      <w:bookmarkStart w:id="672" w:name="_Toc222785648"/>
      <w:bookmarkStart w:id="673" w:name="_Toc222785681"/>
      <w:bookmarkStart w:id="674" w:name="_Toc222789807"/>
      <w:bookmarkStart w:id="675" w:name="_Toc222789841"/>
      <w:bookmarkStart w:id="676" w:name="_Toc222789875"/>
      <w:bookmarkStart w:id="677" w:name="_Toc222789909"/>
      <w:bookmarkStart w:id="678" w:name="_Toc222789943"/>
      <w:bookmarkStart w:id="679" w:name="_Toc222789977"/>
      <w:bookmarkStart w:id="680" w:name="_Toc222790011"/>
      <w:bookmarkStart w:id="681" w:name="_Toc222790045"/>
      <w:bookmarkStart w:id="682" w:name="_Toc222790079"/>
      <w:bookmarkStart w:id="683" w:name="_Toc222790113"/>
      <w:bookmarkStart w:id="684" w:name="_Toc222790147"/>
      <w:bookmarkStart w:id="685" w:name="_Toc222790181"/>
      <w:bookmarkStart w:id="686" w:name="_Toc222790227"/>
      <w:bookmarkStart w:id="687" w:name="_Toc222790273"/>
      <w:bookmarkStart w:id="688" w:name="_Toc222790319"/>
      <w:bookmarkStart w:id="689" w:name="_Toc222790365"/>
      <w:bookmarkStart w:id="690" w:name="_Toc222790411"/>
      <w:bookmarkStart w:id="691" w:name="_Toc222790457"/>
      <w:bookmarkStart w:id="692" w:name="_Toc222790533"/>
      <w:bookmarkStart w:id="693" w:name="_Toc222790690"/>
      <w:bookmarkStart w:id="694" w:name="_Toc222790735"/>
      <w:bookmarkStart w:id="695" w:name="_Toc222792713"/>
      <w:bookmarkStart w:id="696" w:name="_Toc222784873"/>
      <w:bookmarkStart w:id="697" w:name="_Toc222785040"/>
      <w:bookmarkStart w:id="698" w:name="_Toc222785185"/>
      <w:bookmarkStart w:id="699" w:name="_Toc222785304"/>
      <w:bookmarkStart w:id="700" w:name="_Toc222785615"/>
      <w:bookmarkStart w:id="701" w:name="_Toc222785649"/>
      <w:bookmarkStart w:id="702" w:name="_Toc222785682"/>
      <w:bookmarkStart w:id="703" w:name="_Toc222789808"/>
      <w:bookmarkStart w:id="704" w:name="_Toc222789842"/>
      <w:bookmarkStart w:id="705" w:name="_Toc222789876"/>
      <w:bookmarkStart w:id="706" w:name="_Toc222789910"/>
      <w:bookmarkStart w:id="707" w:name="_Toc222789944"/>
      <w:bookmarkStart w:id="708" w:name="_Toc222789978"/>
      <w:bookmarkStart w:id="709" w:name="_Toc222790012"/>
      <w:bookmarkStart w:id="710" w:name="_Toc222790046"/>
      <w:bookmarkStart w:id="711" w:name="_Toc222790080"/>
      <w:bookmarkStart w:id="712" w:name="_Toc222790114"/>
      <w:bookmarkStart w:id="713" w:name="_Toc222790148"/>
      <w:bookmarkStart w:id="714" w:name="_Toc222790182"/>
      <w:bookmarkStart w:id="715" w:name="_Toc222790228"/>
      <w:bookmarkStart w:id="716" w:name="_Toc222790274"/>
      <w:bookmarkStart w:id="717" w:name="_Toc222790320"/>
      <w:bookmarkStart w:id="718" w:name="_Toc222790366"/>
      <w:bookmarkStart w:id="719" w:name="_Toc222790412"/>
      <w:bookmarkStart w:id="720" w:name="_Toc222790458"/>
      <w:bookmarkStart w:id="721" w:name="_Toc222790534"/>
      <w:bookmarkStart w:id="722" w:name="_Toc222790691"/>
      <w:bookmarkStart w:id="723" w:name="_Toc222790736"/>
      <w:bookmarkStart w:id="724" w:name="_Toc222792714"/>
      <w:bookmarkStart w:id="725" w:name="_Toc222784874"/>
      <w:bookmarkStart w:id="726" w:name="_Toc222785041"/>
      <w:bookmarkStart w:id="727" w:name="_Toc222785186"/>
      <w:bookmarkStart w:id="728" w:name="_Toc222785305"/>
      <w:bookmarkStart w:id="729" w:name="_Toc222785616"/>
      <w:bookmarkStart w:id="730" w:name="_Toc222785650"/>
      <w:bookmarkStart w:id="731" w:name="_Toc222785683"/>
      <w:bookmarkStart w:id="732" w:name="_Toc222789809"/>
      <w:bookmarkStart w:id="733" w:name="_Toc222789843"/>
      <w:bookmarkStart w:id="734" w:name="_Toc222789877"/>
      <w:bookmarkStart w:id="735" w:name="_Toc222789911"/>
      <w:bookmarkStart w:id="736" w:name="_Toc222789945"/>
      <w:bookmarkStart w:id="737" w:name="_Toc222789979"/>
      <w:bookmarkStart w:id="738" w:name="_Toc222790013"/>
      <w:bookmarkStart w:id="739" w:name="_Toc222790047"/>
      <w:bookmarkStart w:id="740" w:name="_Toc222790081"/>
      <w:bookmarkStart w:id="741" w:name="_Toc222790115"/>
      <w:bookmarkStart w:id="742" w:name="_Toc222790149"/>
      <w:bookmarkStart w:id="743" w:name="_Toc222790183"/>
      <w:bookmarkStart w:id="744" w:name="_Toc222790229"/>
      <w:bookmarkStart w:id="745" w:name="_Toc222790275"/>
      <w:bookmarkStart w:id="746" w:name="_Toc222790321"/>
      <w:bookmarkStart w:id="747" w:name="_Toc222790367"/>
      <w:bookmarkStart w:id="748" w:name="_Toc222790413"/>
      <w:bookmarkStart w:id="749" w:name="_Toc222790459"/>
      <w:bookmarkStart w:id="750" w:name="_Toc222790535"/>
      <w:bookmarkStart w:id="751" w:name="_Toc222790692"/>
      <w:bookmarkStart w:id="752" w:name="_Toc222790737"/>
      <w:bookmarkStart w:id="753" w:name="_Toc222792715"/>
      <w:bookmarkStart w:id="754" w:name="_Toc222784875"/>
      <w:bookmarkStart w:id="755" w:name="_Toc222785042"/>
      <w:bookmarkStart w:id="756" w:name="_Toc222785187"/>
      <w:bookmarkStart w:id="757" w:name="_Toc222785306"/>
      <w:bookmarkStart w:id="758" w:name="_Toc222785617"/>
      <w:bookmarkStart w:id="759" w:name="_Toc222785651"/>
      <w:bookmarkStart w:id="760" w:name="_Toc222785684"/>
      <w:bookmarkStart w:id="761" w:name="_Toc222789810"/>
      <w:bookmarkStart w:id="762" w:name="_Toc222789844"/>
      <w:bookmarkStart w:id="763" w:name="_Toc222789878"/>
      <w:bookmarkStart w:id="764" w:name="_Toc222789912"/>
      <w:bookmarkStart w:id="765" w:name="_Toc222789946"/>
      <w:bookmarkStart w:id="766" w:name="_Toc222789980"/>
      <w:bookmarkStart w:id="767" w:name="_Toc222790014"/>
      <w:bookmarkStart w:id="768" w:name="_Toc222790048"/>
      <w:bookmarkStart w:id="769" w:name="_Toc222790082"/>
      <w:bookmarkStart w:id="770" w:name="_Toc222790116"/>
      <w:bookmarkStart w:id="771" w:name="_Toc222790150"/>
      <w:bookmarkStart w:id="772" w:name="_Toc222790184"/>
      <w:bookmarkStart w:id="773" w:name="_Toc222790230"/>
      <w:bookmarkStart w:id="774" w:name="_Toc222790276"/>
      <w:bookmarkStart w:id="775" w:name="_Toc222790322"/>
      <w:bookmarkStart w:id="776" w:name="_Toc222790368"/>
      <w:bookmarkStart w:id="777" w:name="_Toc222790414"/>
      <w:bookmarkStart w:id="778" w:name="_Toc222790460"/>
      <w:bookmarkStart w:id="779" w:name="_Toc222790536"/>
      <w:bookmarkStart w:id="780" w:name="_Toc222790693"/>
      <w:bookmarkStart w:id="781" w:name="_Toc222790738"/>
      <w:bookmarkStart w:id="782" w:name="_Toc222792716"/>
      <w:bookmarkStart w:id="783" w:name="_Toc222784876"/>
      <w:bookmarkStart w:id="784" w:name="_Toc222785043"/>
      <w:bookmarkStart w:id="785" w:name="_Toc222785188"/>
      <w:bookmarkStart w:id="786" w:name="_Toc222785307"/>
      <w:bookmarkStart w:id="787" w:name="_Toc222785618"/>
      <w:bookmarkStart w:id="788" w:name="_Toc222785652"/>
      <w:bookmarkStart w:id="789" w:name="_Toc222785685"/>
      <w:bookmarkStart w:id="790" w:name="_Toc222789811"/>
      <w:bookmarkStart w:id="791" w:name="_Toc222789845"/>
      <w:bookmarkStart w:id="792" w:name="_Toc222789879"/>
      <w:bookmarkStart w:id="793" w:name="_Toc222789913"/>
      <w:bookmarkStart w:id="794" w:name="_Toc222789947"/>
      <w:bookmarkStart w:id="795" w:name="_Toc222789981"/>
      <w:bookmarkStart w:id="796" w:name="_Toc222790015"/>
      <w:bookmarkStart w:id="797" w:name="_Toc222790049"/>
      <w:bookmarkStart w:id="798" w:name="_Toc222790083"/>
      <w:bookmarkStart w:id="799" w:name="_Toc222790117"/>
      <w:bookmarkStart w:id="800" w:name="_Toc222790151"/>
      <w:bookmarkStart w:id="801" w:name="_Toc222790185"/>
      <w:bookmarkStart w:id="802" w:name="_Toc222790231"/>
      <w:bookmarkStart w:id="803" w:name="_Toc222790277"/>
      <w:bookmarkStart w:id="804" w:name="_Toc222790323"/>
      <w:bookmarkStart w:id="805" w:name="_Toc222790369"/>
      <w:bookmarkStart w:id="806" w:name="_Toc222790415"/>
      <w:bookmarkStart w:id="807" w:name="_Toc222790461"/>
      <w:bookmarkStart w:id="808" w:name="_Toc222790537"/>
      <w:bookmarkStart w:id="809" w:name="_Toc222790694"/>
      <w:bookmarkStart w:id="810" w:name="_Toc222790739"/>
      <w:bookmarkStart w:id="811" w:name="_Toc222792717"/>
      <w:bookmarkStart w:id="812" w:name="_Toc222784877"/>
      <w:bookmarkStart w:id="813" w:name="_Toc222785044"/>
      <w:bookmarkStart w:id="814" w:name="_Toc222785189"/>
      <w:bookmarkStart w:id="815" w:name="_Toc222785308"/>
      <w:bookmarkStart w:id="816" w:name="_Toc222785619"/>
      <w:bookmarkStart w:id="817" w:name="_Toc222785653"/>
      <w:bookmarkStart w:id="818" w:name="_Toc222785686"/>
      <w:bookmarkStart w:id="819" w:name="_Toc222789812"/>
      <w:bookmarkStart w:id="820" w:name="_Toc222789846"/>
      <w:bookmarkStart w:id="821" w:name="_Toc222789880"/>
      <w:bookmarkStart w:id="822" w:name="_Toc222789914"/>
      <w:bookmarkStart w:id="823" w:name="_Toc222789948"/>
      <w:bookmarkStart w:id="824" w:name="_Toc222789982"/>
      <w:bookmarkStart w:id="825" w:name="_Toc222790016"/>
      <w:bookmarkStart w:id="826" w:name="_Toc222790050"/>
      <w:bookmarkStart w:id="827" w:name="_Toc222790084"/>
      <w:bookmarkStart w:id="828" w:name="_Toc222790118"/>
      <w:bookmarkStart w:id="829" w:name="_Toc222790152"/>
      <w:bookmarkStart w:id="830" w:name="_Toc222790186"/>
      <w:bookmarkStart w:id="831" w:name="_Toc222790232"/>
      <w:bookmarkStart w:id="832" w:name="_Toc222790278"/>
      <w:bookmarkStart w:id="833" w:name="_Toc222790324"/>
      <w:bookmarkStart w:id="834" w:name="_Toc222790370"/>
      <w:bookmarkStart w:id="835" w:name="_Toc222790416"/>
      <w:bookmarkStart w:id="836" w:name="_Toc222790462"/>
      <w:bookmarkStart w:id="837" w:name="_Toc222790538"/>
      <w:bookmarkStart w:id="838" w:name="_Toc222790695"/>
      <w:bookmarkStart w:id="839" w:name="_Toc222790740"/>
      <w:bookmarkStart w:id="840" w:name="_Toc222792718"/>
      <w:bookmarkStart w:id="841" w:name="_Toc222784878"/>
      <w:bookmarkStart w:id="842" w:name="_Toc222785045"/>
      <w:bookmarkStart w:id="843" w:name="_Toc222785190"/>
      <w:bookmarkStart w:id="844" w:name="_Toc222785309"/>
      <w:bookmarkStart w:id="845" w:name="_Toc222785620"/>
      <w:bookmarkStart w:id="846" w:name="_Toc222785654"/>
      <w:bookmarkStart w:id="847" w:name="_Toc222785687"/>
      <w:bookmarkStart w:id="848" w:name="_Toc222789813"/>
      <w:bookmarkStart w:id="849" w:name="_Toc222789847"/>
      <w:bookmarkStart w:id="850" w:name="_Toc222789881"/>
      <w:bookmarkStart w:id="851" w:name="_Toc222789915"/>
      <w:bookmarkStart w:id="852" w:name="_Toc222789949"/>
      <w:bookmarkStart w:id="853" w:name="_Toc222789983"/>
      <w:bookmarkStart w:id="854" w:name="_Toc222790017"/>
      <w:bookmarkStart w:id="855" w:name="_Toc222790051"/>
      <w:bookmarkStart w:id="856" w:name="_Toc222790085"/>
      <w:bookmarkStart w:id="857" w:name="_Toc222790119"/>
      <w:bookmarkStart w:id="858" w:name="_Toc222790153"/>
      <w:bookmarkStart w:id="859" w:name="_Toc222790187"/>
      <w:bookmarkStart w:id="860" w:name="_Toc222790233"/>
      <w:bookmarkStart w:id="861" w:name="_Toc222790279"/>
      <w:bookmarkStart w:id="862" w:name="_Toc222790325"/>
      <w:bookmarkStart w:id="863" w:name="_Toc222790371"/>
      <w:bookmarkStart w:id="864" w:name="_Toc222790417"/>
      <w:bookmarkStart w:id="865" w:name="_Toc222790463"/>
      <w:bookmarkStart w:id="866" w:name="_Toc222790539"/>
      <w:bookmarkStart w:id="867" w:name="_Toc222790696"/>
      <w:bookmarkStart w:id="868" w:name="_Toc222790741"/>
      <w:bookmarkStart w:id="869" w:name="_Toc222792719"/>
      <w:bookmarkStart w:id="870" w:name="_Toc222784879"/>
      <w:bookmarkStart w:id="871" w:name="_Toc222785046"/>
      <w:bookmarkStart w:id="872" w:name="_Toc222785191"/>
      <w:bookmarkStart w:id="873" w:name="_Toc222785310"/>
      <w:bookmarkStart w:id="874" w:name="_Toc222785621"/>
      <w:bookmarkStart w:id="875" w:name="_Toc222785655"/>
      <w:bookmarkStart w:id="876" w:name="_Toc222785688"/>
      <w:bookmarkStart w:id="877" w:name="_Toc222789814"/>
      <w:bookmarkStart w:id="878" w:name="_Toc222789848"/>
      <w:bookmarkStart w:id="879" w:name="_Toc222789882"/>
      <w:bookmarkStart w:id="880" w:name="_Toc222789916"/>
      <w:bookmarkStart w:id="881" w:name="_Toc222789950"/>
      <w:bookmarkStart w:id="882" w:name="_Toc222789984"/>
      <w:bookmarkStart w:id="883" w:name="_Toc222790018"/>
      <w:bookmarkStart w:id="884" w:name="_Toc222790052"/>
      <w:bookmarkStart w:id="885" w:name="_Toc222790086"/>
      <w:bookmarkStart w:id="886" w:name="_Toc222790120"/>
      <w:bookmarkStart w:id="887" w:name="_Toc222790154"/>
      <w:bookmarkStart w:id="888" w:name="_Toc222790188"/>
      <w:bookmarkStart w:id="889" w:name="_Toc222790234"/>
      <w:bookmarkStart w:id="890" w:name="_Toc222790280"/>
      <w:bookmarkStart w:id="891" w:name="_Toc222790326"/>
      <w:bookmarkStart w:id="892" w:name="_Toc222790372"/>
      <w:bookmarkStart w:id="893" w:name="_Toc222790418"/>
      <w:bookmarkStart w:id="894" w:name="_Toc222790464"/>
      <w:bookmarkStart w:id="895" w:name="_Toc222790540"/>
      <w:bookmarkStart w:id="896" w:name="_Toc222790697"/>
      <w:bookmarkStart w:id="897" w:name="_Toc222790742"/>
      <w:bookmarkStart w:id="898" w:name="_Toc222792720"/>
      <w:bookmarkStart w:id="899" w:name="_Toc222784880"/>
      <w:bookmarkStart w:id="900" w:name="_Toc222785047"/>
      <w:bookmarkStart w:id="901" w:name="_Toc222785192"/>
      <w:bookmarkStart w:id="902" w:name="_Toc222785311"/>
      <w:bookmarkStart w:id="903" w:name="_Toc222785622"/>
      <w:bookmarkStart w:id="904" w:name="_Toc222785656"/>
      <w:bookmarkStart w:id="905" w:name="_Toc222785689"/>
      <w:bookmarkStart w:id="906" w:name="_Toc222789815"/>
      <w:bookmarkStart w:id="907" w:name="_Toc222789849"/>
      <w:bookmarkStart w:id="908" w:name="_Toc222789883"/>
      <w:bookmarkStart w:id="909" w:name="_Toc222789917"/>
      <w:bookmarkStart w:id="910" w:name="_Toc222789951"/>
      <w:bookmarkStart w:id="911" w:name="_Toc222789985"/>
      <w:bookmarkStart w:id="912" w:name="_Toc222790019"/>
      <w:bookmarkStart w:id="913" w:name="_Toc222790053"/>
      <w:bookmarkStart w:id="914" w:name="_Toc222790087"/>
      <w:bookmarkStart w:id="915" w:name="_Toc222790121"/>
      <w:bookmarkStart w:id="916" w:name="_Toc222790155"/>
      <w:bookmarkStart w:id="917" w:name="_Toc222790189"/>
      <w:bookmarkStart w:id="918" w:name="_Toc222790235"/>
      <w:bookmarkStart w:id="919" w:name="_Toc222790281"/>
      <w:bookmarkStart w:id="920" w:name="_Toc222790327"/>
      <w:bookmarkStart w:id="921" w:name="_Toc222790373"/>
      <w:bookmarkStart w:id="922" w:name="_Toc222790419"/>
      <w:bookmarkStart w:id="923" w:name="_Toc222790465"/>
      <w:bookmarkStart w:id="924" w:name="_Toc222790541"/>
      <w:bookmarkStart w:id="925" w:name="_Toc222790698"/>
      <w:bookmarkStart w:id="926" w:name="_Toc222790743"/>
      <w:bookmarkStart w:id="927" w:name="_Toc222792721"/>
      <w:bookmarkStart w:id="928" w:name="_Toc222784881"/>
      <w:bookmarkStart w:id="929" w:name="_Toc222785048"/>
      <w:bookmarkStart w:id="930" w:name="_Toc222785193"/>
      <w:bookmarkStart w:id="931" w:name="_Toc222785312"/>
      <w:bookmarkStart w:id="932" w:name="_Toc222785623"/>
      <w:bookmarkStart w:id="933" w:name="_Toc222785657"/>
      <w:bookmarkStart w:id="934" w:name="_Toc222785690"/>
      <w:bookmarkStart w:id="935" w:name="_Toc222789816"/>
      <w:bookmarkStart w:id="936" w:name="_Toc222789850"/>
      <w:bookmarkStart w:id="937" w:name="_Toc222789884"/>
      <w:bookmarkStart w:id="938" w:name="_Toc222789918"/>
      <w:bookmarkStart w:id="939" w:name="_Toc222789952"/>
      <w:bookmarkStart w:id="940" w:name="_Toc222789986"/>
      <w:bookmarkStart w:id="941" w:name="_Toc222790020"/>
      <w:bookmarkStart w:id="942" w:name="_Toc222790054"/>
      <w:bookmarkStart w:id="943" w:name="_Toc222790088"/>
      <w:bookmarkStart w:id="944" w:name="_Toc222790122"/>
      <w:bookmarkStart w:id="945" w:name="_Toc222790156"/>
      <w:bookmarkStart w:id="946" w:name="_Toc222790190"/>
      <w:bookmarkStart w:id="947" w:name="_Toc222790236"/>
      <w:bookmarkStart w:id="948" w:name="_Toc222790282"/>
      <w:bookmarkStart w:id="949" w:name="_Toc222790328"/>
      <w:bookmarkStart w:id="950" w:name="_Toc222790374"/>
      <w:bookmarkStart w:id="951" w:name="_Toc222790420"/>
      <w:bookmarkStart w:id="952" w:name="_Toc222790466"/>
      <w:bookmarkStart w:id="953" w:name="_Toc222790542"/>
      <w:bookmarkStart w:id="954" w:name="_Toc222790699"/>
      <w:bookmarkStart w:id="955" w:name="_Toc222790744"/>
      <w:bookmarkStart w:id="956" w:name="_Toc222792722"/>
      <w:bookmarkStart w:id="957" w:name="_Toc222784882"/>
      <w:bookmarkStart w:id="958" w:name="_Toc222785049"/>
      <w:bookmarkStart w:id="959" w:name="_Toc222785194"/>
      <w:bookmarkStart w:id="960" w:name="_Toc222785313"/>
      <w:bookmarkStart w:id="961" w:name="_Toc222785624"/>
      <w:bookmarkStart w:id="962" w:name="_Toc222785658"/>
      <w:bookmarkStart w:id="963" w:name="_Toc222785691"/>
      <w:bookmarkStart w:id="964" w:name="_Toc222789817"/>
      <w:bookmarkStart w:id="965" w:name="_Toc222789851"/>
      <w:bookmarkStart w:id="966" w:name="_Toc222789885"/>
      <w:bookmarkStart w:id="967" w:name="_Toc222789919"/>
      <w:bookmarkStart w:id="968" w:name="_Toc222789953"/>
      <w:bookmarkStart w:id="969" w:name="_Toc222789987"/>
      <w:bookmarkStart w:id="970" w:name="_Toc222790021"/>
      <w:bookmarkStart w:id="971" w:name="_Toc222790055"/>
      <w:bookmarkStart w:id="972" w:name="_Toc222790089"/>
      <w:bookmarkStart w:id="973" w:name="_Toc222790123"/>
      <w:bookmarkStart w:id="974" w:name="_Toc222790157"/>
      <w:bookmarkStart w:id="975" w:name="_Toc222790191"/>
      <w:bookmarkStart w:id="976" w:name="_Toc222790237"/>
      <w:bookmarkStart w:id="977" w:name="_Toc222790283"/>
      <w:bookmarkStart w:id="978" w:name="_Toc222790329"/>
      <w:bookmarkStart w:id="979" w:name="_Toc222790375"/>
      <w:bookmarkStart w:id="980" w:name="_Toc222790421"/>
      <w:bookmarkStart w:id="981" w:name="_Toc222790467"/>
      <w:bookmarkStart w:id="982" w:name="_Toc222790543"/>
      <w:bookmarkStart w:id="983" w:name="_Toc222790700"/>
      <w:bookmarkStart w:id="984" w:name="_Toc222790745"/>
      <w:bookmarkStart w:id="985" w:name="_Toc222792723"/>
      <w:bookmarkStart w:id="986" w:name="_Toc222784883"/>
      <w:bookmarkStart w:id="987" w:name="_Toc222785050"/>
      <w:bookmarkStart w:id="988" w:name="_Toc222785195"/>
      <w:bookmarkStart w:id="989" w:name="_Toc222785314"/>
      <w:bookmarkStart w:id="990" w:name="_Toc222785625"/>
      <w:bookmarkStart w:id="991" w:name="_Toc222785659"/>
      <w:bookmarkStart w:id="992" w:name="_Toc222785692"/>
      <w:bookmarkStart w:id="993" w:name="_Toc222789818"/>
      <w:bookmarkStart w:id="994" w:name="_Toc222789852"/>
      <w:bookmarkStart w:id="995" w:name="_Toc222789886"/>
      <w:bookmarkStart w:id="996" w:name="_Toc222789920"/>
      <w:bookmarkStart w:id="997" w:name="_Toc222789954"/>
      <w:bookmarkStart w:id="998" w:name="_Toc222789988"/>
      <w:bookmarkStart w:id="999" w:name="_Toc222790022"/>
      <w:bookmarkStart w:id="1000" w:name="_Toc222790056"/>
      <w:bookmarkStart w:id="1001" w:name="_Toc222790090"/>
      <w:bookmarkStart w:id="1002" w:name="_Toc222790124"/>
      <w:bookmarkStart w:id="1003" w:name="_Toc222790158"/>
      <w:bookmarkStart w:id="1004" w:name="_Toc222790192"/>
      <w:bookmarkStart w:id="1005" w:name="_Toc222790238"/>
      <w:bookmarkStart w:id="1006" w:name="_Toc222790284"/>
      <w:bookmarkStart w:id="1007" w:name="_Toc222790330"/>
      <w:bookmarkStart w:id="1008" w:name="_Toc222790376"/>
      <w:bookmarkStart w:id="1009" w:name="_Toc222790422"/>
      <w:bookmarkStart w:id="1010" w:name="_Toc222790468"/>
      <w:bookmarkStart w:id="1011" w:name="_Toc222790544"/>
      <w:bookmarkStart w:id="1012" w:name="_Toc222790701"/>
      <w:bookmarkStart w:id="1013" w:name="_Toc222790746"/>
      <w:bookmarkStart w:id="1014" w:name="_Toc222792724"/>
      <w:bookmarkStart w:id="1015" w:name="_Toc222784884"/>
      <w:bookmarkStart w:id="1016" w:name="_Toc222785051"/>
      <w:bookmarkStart w:id="1017" w:name="_Toc222785196"/>
      <w:bookmarkStart w:id="1018" w:name="_Toc222785315"/>
      <w:bookmarkStart w:id="1019" w:name="_Toc222785626"/>
      <w:bookmarkStart w:id="1020" w:name="_Toc222785660"/>
      <w:bookmarkStart w:id="1021" w:name="_Toc222785693"/>
      <w:bookmarkStart w:id="1022" w:name="_Toc222789819"/>
      <w:bookmarkStart w:id="1023" w:name="_Toc222789853"/>
      <w:bookmarkStart w:id="1024" w:name="_Toc222789887"/>
      <w:bookmarkStart w:id="1025" w:name="_Toc222789921"/>
      <w:bookmarkStart w:id="1026" w:name="_Toc222789955"/>
      <w:bookmarkStart w:id="1027" w:name="_Toc222789989"/>
      <w:bookmarkStart w:id="1028" w:name="_Toc222790023"/>
      <w:bookmarkStart w:id="1029" w:name="_Toc222790057"/>
      <w:bookmarkStart w:id="1030" w:name="_Toc222790091"/>
      <w:bookmarkStart w:id="1031" w:name="_Toc222790125"/>
      <w:bookmarkStart w:id="1032" w:name="_Toc222790159"/>
      <w:bookmarkStart w:id="1033" w:name="_Toc222790193"/>
      <w:bookmarkStart w:id="1034" w:name="_Toc222790239"/>
      <w:bookmarkStart w:id="1035" w:name="_Toc222790285"/>
      <w:bookmarkStart w:id="1036" w:name="_Toc222790331"/>
      <w:bookmarkStart w:id="1037" w:name="_Toc222790377"/>
      <w:bookmarkStart w:id="1038" w:name="_Toc222790423"/>
      <w:bookmarkStart w:id="1039" w:name="_Toc222790469"/>
      <w:bookmarkStart w:id="1040" w:name="_Toc222790545"/>
      <w:bookmarkStart w:id="1041" w:name="_Toc222790702"/>
      <w:bookmarkStart w:id="1042" w:name="_Toc222790747"/>
      <w:bookmarkStart w:id="1043" w:name="_Toc222792725"/>
      <w:bookmarkStart w:id="1044" w:name="_Toc222784885"/>
      <w:bookmarkStart w:id="1045" w:name="_Toc222785052"/>
      <w:bookmarkStart w:id="1046" w:name="_Toc222785197"/>
      <w:bookmarkStart w:id="1047" w:name="_Toc222785316"/>
      <w:bookmarkStart w:id="1048" w:name="_Toc222785627"/>
      <w:bookmarkStart w:id="1049" w:name="_Toc222785661"/>
      <w:bookmarkStart w:id="1050" w:name="_Toc222785694"/>
      <w:bookmarkStart w:id="1051" w:name="_Toc222789820"/>
      <w:bookmarkStart w:id="1052" w:name="_Toc222789854"/>
      <w:bookmarkStart w:id="1053" w:name="_Toc222789888"/>
      <w:bookmarkStart w:id="1054" w:name="_Toc222789922"/>
      <w:bookmarkStart w:id="1055" w:name="_Toc222789956"/>
      <w:bookmarkStart w:id="1056" w:name="_Toc222789990"/>
      <w:bookmarkStart w:id="1057" w:name="_Toc222790024"/>
      <w:bookmarkStart w:id="1058" w:name="_Toc222790058"/>
      <w:bookmarkStart w:id="1059" w:name="_Toc222790092"/>
      <w:bookmarkStart w:id="1060" w:name="_Toc222790126"/>
      <w:bookmarkStart w:id="1061" w:name="_Toc222790160"/>
      <w:bookmarkStart w:id="1062" w:name="_Toc222790194"/>
      <w:bookmarkStart w:id="1063" w:name="_Toc222790240"/>
      <w:bookmarkStart w:id="1064" w:name="_Toc222790286"/>
      <w:bookmarkStart w:id="1065" w:name="_Toc222790332"/>
      <w:bookmarkStart w:id="1066" w:name="_Toc222790378"/>
      <w:bookmarkStart w:id="1067" w:name="_Toc222790424"/>
      <w:bookmarkStart w:id="1068" w:name="_Toc222790470"/>
      <w:bookmarkStart w:id="1069" w:name="_Toc222790546"/>
      <w:bookmarkStart w:id="1070" w:name="_Toc222790703"/>
      <w:bookmarkStart w:id="1071" w:name="_Toc222790748"/>
      <w:bookmarkStart w:id="1072" w:name="_Toc222792726"/>
      <w:bookmarkStart w:id="1073" w:name="_Toc222784886"/>
      <w:bookmarkStart w:id="1074" w:name="_Toc222785053"/>
      <w:bookmarkStart w:id="1075" w:name="_Toc222785198"/>
      <w:bookmarkStart w:id="1076" w:name="_Toc222785317"/>
      <w:bookmarkStart w:id="1077" w:name="_Toc222785628"/>
      <w:bookmarkStart w:id="1078" w:name="_Toc222785662"/>
      <w:bookmarkStart w:id="1079" w:name="_Toc222785695"/>
      <w:bookmarkStart w:id="1080" w:name="_Toc222789821"/>
      <w:bookmarkStart w:id="1081" w:name="_Toc222789855"/>
      <w:bookmarkStart w:id="1082" w:name="_Toc222789889"/>
      <w:bookmarkStart w:id="1083" w:name="_Toc222789923"/>
      <w:bookmarkStart w:id="1084" w:name="_Toc222789957"/>
      <w:bookmarkStart w:id="1085" w:name="_Toc222789991"/>
      <w:bookmarkStart w:id="1086" w:name="_Toc222790025"/>
      <w:bookmarkStart w:id="1087" w:name="_Toc222790059"/>
      <w:bookmarkStart w:id="1088" w:name="_Toc222790093"/>
      <w:bookmarkStart w:id="1089" w:name="_Toc222790127"/>
      <w:bookmarkStart w:id="1090" w:name="_Toc222790161"/>
      <w:bookmarkStart w:id="1091" w:name="_Toc222790195"/>
      <w:bookmarkStart w:id="1092" w:name="_Toc222790241"/>
      <w:bookmarkStart w:id="1093" w:name="_Toc222790287"/>
      <w:bookmarkStart w:id="1094" w:name="_Toc222790333"/>
      <w:bookmarkStart w:id="1095" w:name="_Toc222790379"/>
      <w:bookmarkStart w:id="1096" w:name="_Toc222790425"/>
      <w:bookmarkStart w:id="1097" w:name="_Toc222790471"/>
      <w:bookmarkStart w:id="1098" w:name="_Toc222790547"/>
      <w:bookmarkStart w:id="1099" w:name="_Toc222790704"/>
      <w:bookmarkStart w:id="1100" w:name="_Toc222790749"/>
      <w:bookmarkStart w:id="1101" w:name="_Toc222792727"/>
      <w:bookmarkStart w:id="1102" w:name="_Toc222784887"/>
      <w:bookmarkStart w:id="1103" w:name="_Toc222785054"/>
      <w:bookmarkStart w:id="1104" w:name="_Toc222785199"/>
      <w:bookmarkStart w:id="1105" w:name="_Toc222785318"/>
      <w:bookmarkStart w:id="1106" w:name="_Toc222785629"/>
      <w:bookmarkStart w:id="1107" w:name="_Toc222785663"/>
      <w:bookmarkStart w:id="1108" w:name="_Toc222785696"/>
      <w:bookmarkStart w:id="1109" w:name="_Toc222789822"/>
      <w:bookmarkStart w:id="1110" w:name="_Toc222789856"/>
      <w:bookmarkStart w:id="1111" w:name="_Toc222789890"/>
      <w:bookmarkStart w:id="1112" w:name="_Toc222789924"/>
      <w:bookmarkStart w:id="1113" w:name="_Toc222789958"/>
      <w:bookmarkStart w:id="1114" w:name="_Toc222789992"/>
      <w:bookmarkStart w:id="1115" w:name="_Toc222790026"/>
      <w:bookmarkStart w:id="1116" w:name="_Toc222790060"/>
      <w:bookmarkStart w:id="1117" w:name="_Toc222790094"/>
      <w:bookmarkStart w:id="1118" w:name="_Toc222790128"/>
      <w:bookmarkStart w:id="1119" w:name="_Toc222790162"/>
      <w:bookmarkStart w:id="1120" w:name="_Toc222790196"/>
      <w:bookmarkStart w:id="1121" w:name="_Toc222790242"/>
      <w:bookmarkStart w:id="1122" w:name="_Toc222790288"/>
      <w:bookmarkStart w:id="1123" w:name="_Toc222790334"/>
      <w:bookmarkStart w:id="1124" w:name="_Toc222790380"/>
      <w:bookmarkStart w:id="1125" w:name="_Toc222790426"/>
      <w:bookmarkStart w:id="1126" w:name="_Toc222790472"/>
      <w:bookmarkStart w:id="1127" w:name="_Toc222790548"/>
      <w:bookmarkStart w:id="1128" w:name="_Toc222790705"/>
      <w:bookmarkStart w:id="1129" w:name="_Toc222790750"/>
      <w:bookmarkStart w:id="1130" w:name="_Toc222792728"/>
      <w:bookmarkStart w:id="1131" w:name="_Toc222784888"/>
      <w:bookmarkStart w:id="1132" w:name="_Toc222785055"/>
      <w:bookmarkStart w:id="1133" w:name="_Toc222785200"/>
      <w:bookmarkStart w:id="1134" w:name="_Toc222785319"/>
      <w:bookmarkStart w:id="1135" w:name="_Toc222785630"/>
      <w:bookmarkStart w:id="1136" w:name="_Toc222785664"/>
      <w:bookmarkStart w:id="1137" w:name="_Toc222785697"/>
      <w:bookmarkStart w:id="1138" w:name="_Toc222789823"/>
      <w:bookmarkStart w:id="1139" w:name="_Toc222789857"/>
      <w:bookmarkStart w:id="1140" w:name="_Toc222789891"/>
      <w:bookmarkStart w:id="1141" w:name="_Toc222789925"/>
      <w:bookmarkStart w:id="1142" w:name="_Toc222789959"/>
      <w:bookmarkStart w:id="1143" w:name="_Toc222789993"/>
      <w:bookmarkStart w:id="1144" w:name="_Toc222790027"/>
      <w:bookmarkStart w:id="1145" w:name="_Toc222790061"/>
      <w:bookmarkStart w:id="1146" w:name="_Toc222790095"/>
      <w:bookmarkStart w:id="1147" w:name="_Toc222790129"/>
      <w:bookmarkStart w:id="1148" w:name="_Toc222790163"/>
      <w:bookmarkStart w:id="1149" w:name="_Toc222790197"/>
      <w:bookmarkStart w:id="1150" w:name="_Toc222790243"/>
      <w:bookmarkStart w:id="1151" w:name="_Toc222790289"/>
      <w:bookmarkStart w:id="1152" w:name="_Toc222790335"/>
      <w:bookmarkStart w:id="1153" w:name="_Toc222790381"/>
      <w:bookmarkStart w:id="1154" w:name="_Toc222790427"/>
      <w:bookmarkStart w:id="1155" w:name="_Toc222790473"/>
      <w:bookmarkStart w:id="1156" w:name="_Toc222790549"/>
      <w:bookmarkStart w:id="1157" w:name="_Toc222790706"/>
      <w:bookmarkStart w:id="1158" w:name="_Toc222790751"/>
      <w:bookmarkStart w:id="1159" w:name="_Toc222792729"/>
      <w:bookmarkStart w:id="1160" w:name="_Toc222784889"/>
      <w:bookmarkStart w:id="1161" w:name="_Toc222785056"/>
      <w:bookmarkStart w:id="1162" w:name="_Toc222785201"/>
      <w:bookmarkStart w:id="1163" w:name="_Toc222785320"/>
      <w:bookmarkStart w:id="1164" w:name="_Toc222785631"/>
      <w:bookmarkStart w:id="1165" w:name="_Toc222785665"/>
      <w:bookmarkStart w:id="1166" w:name="_Toc222785698"/>
      <w:bookmarkStart w:id="1167" w:name="_Toc222789824"/>
      <w:bookmarkStart w:id="1168" w:name="_Toc222789858"/>
      <w:bookmarkStart w:id="1169" w:name="_Toc222789892"/>
      <w:bookmarkStart w:id="1170" w:name="_Toc222789926"/>
      <w:bookmarkStart w:id="1171" w:name="_Toc222789960"/>
      <w:bookmarkStart w:id="1172" w:name="_Toc222789994"/>
      <w:bookmarkStart w:id="1173" w:name="_Toc222790028"/>
      <w:bookmarkStart w:id="1174" w:name="_Toc222790062"/>
      <w:bookmarkStart w:id="1175" w:name="_Toc222790096"/>
      <w:bookmarkStart w:id="1176" w:name="_Toc222790130"/>
      <w:bookmarkStart w:id="1177" w:name="_Toc222790164"/>
      <w:bookmarkStart w:id="1178" w:name="_Toc222790198"/>
      <w:bookmarkStart w:id="1179" w:name="_Toc222790244"/>
      <w:bookmarkStart w:id="1180" w:name="_Toc222790290"/>
      <w:bookmarkStart w:id="1181" w:name="_Toc222790336"/>
      <w:bookmarkStart w:id="1182" w:name="_Toc222790382"/>
      <w:bookmarkStart w:id="1183" w:name="_Toc222790428"/>
      <w:bookmarkStart w:id="1184" w:name="_Toc222790474"/>
      <w:bookmarkStart w:id="1185" w:name="_Toc222790550"/>
      <w:bookmarkStart w:id="1186" w:name="_Toc222790707"/>
      <w:bookmarkStart w:id="1187" w:name="_Toc222790752"/>
      <w:bookmarkStart w:id="1188" w:name="_Toc222792730"/>
      <w:bookmarkStart w:id="1189" w:name="_Toc222784890"/>
      <w:bookmarkStart w:id="1190" w:name="_Toc222785057"/>
      <w:bookmarkStart w:id="1191" w:name="_Toc222785202"/>
      <w:bookmarkStart w:id="1192" w:name="_Toc222785321"/>
      <w:bookmarkStart w:id="1193" w:name="_Toc222785632"/>
      <w:bookmarkStart w:id="1194" w:name="_Toc222785666"/>
      <w:bookmarkStart w:id="1195" w:name="_Toc222785699"/>
      <w:bookmarkStart w:id="1196" w:name="_Toc222789825"/>
      <w:bookmarkStart w:id="1197" w:name="_Toc222789859"/>
      <w:bookmarkStart w:id="1198" w:name="_Toc222789893"/>
      <w:bookmarkStart w:id="1199" w:name="_Toc222789927"/>
      <w:bookmarkStart w:id="1200" w:name="_Toc222789961"/>
      <w:bookmarkStart w:id="1201" w:name="_Toc222789995"/>
      <w:bookmarkStart w:id="1202" w:name="_Toc222790029"/>
      <w:bookmarkStart w:id="1203" w:name="_Toc222790063"/>
      <w:bookmarkStart w:id="1204" w:name="_Toc222790097"/>
      <w:bookmarkStart w:id="1205" w:name="_Toc222790131"/>
      <w:bookmarkStart w:id="1206" w:name="_Toc222790165"/>
      <w:bookmarkStart w:id="1207" w:name="_Toc222790199"/>
      <w:bookmarkStart w:id="1208" w:name="_Toc222790245"/>
      <w:bookmarkStart w:id="1209" w:name="_Toc222790291"/>
      <w:bookmarkStart w:id="1210" w:name="_Toc222790337"/>
      <w:bookmarkStart w:id="1211" w:name="_Toc222790383"/>
      <w:bookmarkStart w:id="1212" w:name="_Toc222790429"/>
      <w:bookmarkStart w:id="1213" w:name="_Toc222790475"/>
      <w:bookmarkStart w:id="1214" w:name="_Toc222790551"/>
      <w:bookmarkStart w:id="1215" w:name="_Toc222790708"/>
      <w:bookmarkStart w:id="1216" w:name="_Toc222790753"/>
      <w:bookmarkStart w:id="1217" w:name="_Toc222792731"/>
      <w:bookmarkStart w:id="1218" w:name="_Toc222792732"/>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r w:rsidRPr="00837F79">
        <w:t xml:space="preserve">UIFWE </w:t>
      </w:r>
      <w:r>
        <w:t>management process</w:t>
      </w:r>
      <w:bookmarkEnd w:id="1218"/>
    </w:p>
    <w:p w14:paraId="79A35182" w14:textId="67A51CE2" w:rsidR="00DE6A2E" w:rsidRPr="004342B5" w:rsidRDefault="00DE6A2E" w:rsidP="00465789">
      <w:pPr>
        <w:pStyle w:val="Heading2"/>
        <w:numPr>
          <w:ilvl w:val="0"/>
          <w:numId w:val="0"/>
        </w:numPr>
        <w:ind w:left="964" w:hanging="964"/>
        <w:rPr>
          <w:b/>
          <w:bCs/>
          <w:i/>
          <w:iCs/>
        </w:rPr>
      </w:pPr>
      <w:r w:rsidRPr="004342B5">
        <w:rPr>
          <w:b/>
          <w:bCs/>
          <w:i/>
          <w:iCs/>
        </w:rPr>
        <w:t>Identification</w:t>
      </w:r>
      <w:r w:rsidR="0016203C">
        <w:rPr>
          <w:b/>
          <w:bCs/>
          <w:i/>
          <w:iCs/>
        </w:rPr>
        <w:t xml:space="preserve"> and reporting</w:t>
      </w:r>
      <w:r w:rsidRPr="004342B5">
        <w:rPr>
          <w:b/>
          <w:bCs/>
          <w:i/>
          <w:iCs/>
        </w:rPr>
        <w:t xml:space="preserve"> of UIFWE</w:t>
      </w:r>
    </w:p>
    <w:p w14:paraId="23C10199" w14:textId="463DD0A2" w:rsidR="00AB0CDF" w:rsidRPr="00AB0CDF" w:rsidRDefault="00DE6A2E" w:rsidP="00465789">
      <w:pPr>
        <w:pStyle w:val="Heading2"/>
      </w:pPr>
      <w:r>
        <w:t>The municipality must ensure that its system of internal controls, financial reporting, supply chain management monitoring, contract management</w:t>
      </w:r>
      <w:r w:rsidR="00195B2A">
        <w:t>, human resource management, expenditure management,</w:t>
      </w:r>
      <w:r>
        <w:t xml:space="preserve"> and audit processes are capable of detecting potential UIFWE at the earliest possible stage of the transaction cycle</w:t>
      </w:r>
      <w:r w:rsidR="00D56AB5">
        <w:t>.</w:t>
      </w:r>
      <w:r w:rsidR="00177BBC">
        <w:t xml:space="preserve"> </w:t>
      </w:r>
      <w:r w:rsidR="00AB0CDF">
        <w:t>UIFWE must be identified at the earliest possible stage, once expenditure is incurred or information becomes available indicating that the expenditure may fall within the MFMA's statutory definitions.</w:t>
      </w:r>
    </w:p>
    <w:p w14:paraId="31366DEF" w14:textId="553940B0" w:rsidR="00DE6A2E" w:rsidRDefault="00DE6A2E" w:rsidP="00465789">
      <w:pPr>
        <w:pStyle w:val="Heading2"/>
      </w:pPr>
      <w:r>
        <w:t>UIFWE may be identified through management controls, compliance reviews, internal audit work, SCM monitoring, contract performance reviews, Auditor-General findings, forensic investigations, whistle-blowing reports, or any other source of information</w:t>
      </w:r>
      <w:r w:rsidR="00862ECA">
        <w:t>, including external sources</w:t>
      </w:r>
      <w:r>
        <w:t>.</w:t>
      </w:r>
    </w:p>
    <w:p w14:paraId="551214C3" w14:textId="715D006A" w:rsidR="00AB0CDF" w:rsidRDefault="00DE6A2E" w:rsidP="00465789">
      <w:pPr>
        <w:pStyle w:val="Heading2"/>
      </w:pPr>
      <w:r>
        <w:t xml:space="preserve">All </w:t>
      </w:r>
      <w:r w:rsidR="00D56AB5">
        <w:t xml:space="preserve">municipal </w:t>
      </w:r>
      <w:r>
        <w:t>officials</w:t>
      </w:r>
      <w:r w:rsidR="00807D21">
        <w:t xml:space="preserve"> and councillors</w:t>
      </w:r>
      <w:r>
        <w:t xml:space="preserve"> have a duty to report suspected UIFWE immediately upon becoming aware of circumstances indicating that expenditure may fall within the statutory definitions.</w:t>
      </w:r>
      <w:r w:rsidR="00AB0CDF">
        <w:t xml:space="preserve"> The duty to identify UIFWE applies to all officials involved in financial management, supply chain management, contract administration, project management and budget execution, and such officials must not defer identification on the basis that further information is required or that the expenditure may later be justified.</w:t>
      </w:r>
    </w:p>
    <w:p w14:paraId="31B35ED9" w14:textId="77777777" w:rsidR="00AB0CDF" w:rsidRDefault="00AB0CDF" w:rsidP="00465789">
      <w:pPr>
        <w:pStyle w:val="Heading2"/>
      </w:pPr>
      <w:r>
        <w:t>Failure by any official to report suspected UIFWE immediately, or within five (5) working days by the latest, upon becoming aware of it, may constitute a breach of the duty of care to the municipality and may give rise to disciplinary or financial misconduct proceedings.</w:t>
      </w:r>
    </w:p>
    <w:p w14:paraId="6FB87E6E" w14:textId="3F4B2AED" w:rsidR="00DE6A2E" w:rsidRPr="004342B5" w:rsidRDefault="00DE6A2E" w:rsidP="00465789">
      <w:pPr>
        <w:pStyle w:val="Heading2"/>
        <w:numPr>
          <w:ilvl w:val="0"/>
          <w:numId w:val="0"/>
        </w:numPr>
        <w:rPr>
          <w:b/>
          <w:bCs/>
          <w:i/>
          <w:iCs/>
        </w:rPr>
      </w:pPr>
      <w:r w:rsidRPr="004342B5">
        <w:rPr>
          <w:b/>
          <w:bCs/>
          <w:i/>
          <w:iCs/>
        </w:rPr>
        <w:t>Recording of UIFWE</w:t>
      </w:r>
    </w:p>
    <w:p w14:paraId="31C71550" w14:textId="2ABD5A09" w:rsidR="004C42F4" w:rsidRDefault="004C42F4" w:rsidP="00465789">
      <w:pPr>
        <w:pStyle w:val="Heading2"/>
      </w:pPr>
      <w:r>
        <w:lastRenderedPageBreak/>
        <w:t xml:space="preserve">UIFWE must be recorded in the municipality’s financial records, and the UIFWE register must be updated immediately </w:t>
      </w:r>
      <w:r w:rsidR="003D4936">
        <w:t>upon meeting the criteria for classification</w:t>
      </w:r>
      <w:r>
        <w:t>.</w:t>
      </w:r>
      <w:r w:rsidR="00A87670">
        <w:t xml:space="preserve"> </w:t>
      </w:r>
      <w:r>
        <w:t>Recording of UIFWE must not be delayed pending investigation, legal advice, Council consideration, internal consultation or the availability of complete documentation.</w:t>
      </w:r>
      <w:r w:rsidR="00A87670">
        <w:t xml:space="preserve"> </w:t>
      </w:r>
      <w:r>
        <w:t>The recording requirement is separate from the process of determining liability, recoverability or misconduct.</w:t>
      </w:r>
    </w:p>
    <w:p w14:paraId="3D895EBA" w14:textId="22A60E35" w:rsidR="004C42F4" w:rsidRDefault="004C42F4" w:rsidP="00465789">
      <w:pPr>
        <w:pStyle w:val="Heading2"/>
      </w:pPr>
      <w:r>
        <w:t>Any attempt to delay the recording of UIFWE to avoid disclosure must be regarded as a breach of this Policy and wi</w:t>
      </w:r>
      <w:r w:rsidR="00446246">
        <w:t>l</w:t>
      </w:r>
      <w:r>
        <w:t>l constitute financial misconduct or normal misconduct, depending on the circumstances.</w:t>
      </w:r>
    </w:p>
    <w:p w14:paraId="5DF17D97" w14:textId="6CC2C5C3" w:rsidR="0092739C" w:rsidRDefault="00DE6A2E" w:rsidP="00465789">
      <w:pPr>
        <w:pStyle w:val="Heading2"/>
      </w:pPr>
      <w:r>
        <w:t>The Chief Financial Officer</w:t>
      </w:r>
      <w:r w:rsidR="00FA1E68">
        <w:t xml:space="preserve"> or</w:t>
      </w:r>
      <w:r w:rsidR="000A5211">
        <w:t xml:space="preserve"> delegated officials</w:t>
      </w:r>
      <w:r>
        <w:t xml:space="preserve"> must ensure that all UIFWE is recorded immediately</w:t>
      </w:r>
      <w:r w:rsidR="0092739C">
        <w:t>, in the UIFWE register,</w:t>
      </w:r>
      <w:r>
        <w:t xml:space="preserve"> </w:t>
      </w:r>
      <w:r w:rsidR="000A5211">
        <w:t>upon identification, regardless of whether investigations, recovery actions,</w:t>
      </w:r>
      <w:r>
        <w:t xml:space="preserve"> or disciplinary proceedings are still pending.</w:t>
      </w:r>
      <w:r w:rsidR="008C1B9E">
        <w:t xml:space="preserve"> </w:t>
      </w:r>
      <w:r w:rsidR="0092739C">
        <w:t>The recording must include the full financial amount, the date of occurrence, the department involved, the nature of the breach,</w:t>
      </w:r>
      <w:r>
        <w:t xml:space="preserve"> and the available supporting documentation.</w:t>
      </w:r>
    </w:p>
    <w:p w14:paraId="4F279368" w14:textId="322342B9" w:rsidR="00DE6A2E" w:rsidRDefault="00DE6A2E" w:rsidP="00465789">
      <w:pPr>
        <w:pStyle w:val="Heading2"/>
      </w:pPr>
      <w:r>
        <w:t>Each UIFWE case must be allocated a unique reference number and must be traceable to the accounting records and financial statements.</w:t>
      </w:r>
      <w:r w:rsidR="008C1B9E">
        <w:t xml:space="preserve"> </w:t>
      </w:r>
      <w:r>
        <w:t>Recording must be supported by sufficient documentation to allow audit verification</w:t>
      </w:r>
      <w:r w:rsidR="00216C62">
        <w:t xml:space="preserve">, MPAC </w:t>
      </w:r>
      <w:r>
        <w:t>and Council oversight.</w:t>
      </w:r>
    </w:p>
    <w:p w14:paraId="516063F0" w14:textId="5590FD2F" w:rsidR="00ED6974" w:rsidRDefault="00D6161C" w:rsidP="00465789">
      <w:pPr>
        <w:pStyle w:val="Heading2"/>
        <w:numPr>
          <w:ilvl w:val="0"/>
          <w:numId w:val="0"/>
        </w:numPr>
        <w:rPr>
          <w:b/>
          <w:bCs/>
          <w:i/>
          <w:iCs/>
        </w:rPr>
      </w:pPr>
      <w:r>
        <w:rPr>
          <w:b/>
          <w:bCs/>
          <w:i/>
          <w:iCs/>
        </w:rPr>
        <w:t>UIFWE incidence report</w:t>
      </w:r>
    </w:p>
    <w:p w14:paraId="040F4338" w14:textId="2962B0B1" w:rsidR="00132766" w:rsidRDefault="00132766" w:rsidP="00465789">
      <w:pPr>
        <w:pStyle w:val="Heading2"/>
      </w:pPr>
      <w:r>
        <w:t>The Accounting Officer must ensure that systems exist within the municipality requiring departments to compile UIFWE incident reports in a consistent format and within prescribed timeframes.</w:t>
      </w:r>
      <w:r w:rsidR="00022361">
        <w:t xml:space="preserve"> </w:t>
      </w:r>
      <w:r>
        <w:t xml:space="preserve">The Accounting Officer must ensure that such reports are retained as official records of the municipality and </w:t>
      </w:r>
      <w:r w:rsidR="00CE54EF">
        <w:t>made available to internal audit, MPAC, Council, and external oversight bodies,</w:t>
      </w:r>
      <w:r>
        <w:t xml:space="preserve"> where required.</w:t>
      </w:r>
    </w:p>
    <w:p w14:paraId="52631AF5" w14:textId="6884F71C" w:rsidR="00F74CEF" w:rsidRDefault="00F74CEF" w:rsidP="00465789">
      <w:pPr>
        <w:pStyle w:val="Heading2"/>
      </w:pPr>
      <w:r>
        <w:t>Once UIFWE has been identified or reasonably suspected, the responsible department</w:t>
      </w:r>
      <w:r w:rsidR="00D6161C">
        <w:t>’s head or director, and the alleged responsible</w:t>
      </w:r>
      <w:r>
        <w:t xml:space="preserve"> officials must compile a formal UIFWE incident report </w:t>
      </w:r>
      <w:r w:rsidR="00D6161C">
        <w:t>to ensure that the expenditure is properly recorded, assessed,</w:t>
      </w:r>
      <w:r>
        <w:t xml:space="preserve"> and processed in accordance with the M</w:t>
      </w:r>
      <w:r w:rsidR="00D6161C">
        <w:t>FMA</w:t>
      </w:r>
      <w:r>
        <w:t>.</w:t>
      </w:r>
      <w:r w:rsidR="00022361">
        <w:t xml:space="preserve"> </w:t>
      </w:r>
      <w:r>
        <w:t xml:space="preserve">The UIFWE incident report serves as the primary administrative record of the occurrence and must contain sufficient factual and financial information to enable the Accounting Officer, </w:t>
      </w:r>
      <w:r w:rsidR="00D6161C">
        <w:t>MPAC</w:t>
      </w:r>
      <w:r>
        <w:t xml:space="preserve"> and Council to exercise their statutory functions.</w:t>
      </w:r>
    </w:p>
    <w:p w14:paraId="0BEF76E0" w14:textId="38D8D34E" w:rsidR="005D5407" w:rsidRDefault="00DB59A2" w:rsidP="00465789">
      <w:pPr>
        <w:pStyle w:val="Heading2"/>
      </w:pPr>
      <w:r>
        <w:t xml:space="preserve">The department in which the </w:t>
      </w:r>
      <w:r w:rsidR="00C20577">
        <w:t>UIFWE</w:t>
      </w:r>
      <w:r>
        <w:t xml:space="preserve"> occurred, together with the responsible</w:t>
      </w:r>
      <w:r w:rsidR="00746637">
        <w:t xml:space="preserve"> head</w:t>
      </w:r>
      <w:r>
        <w:t xml:space="preserve"> or direct</w:t>
      </w:r>
      <w:r w:rsidR="00BD52F1">
        <w:t>or</w:t>
      </w:r>
      <w:r>
        <w:t xml:space="preserve">, must compile the initial UIFWE incident report within a reasonable period after the expenditure is </w:t>
      </w:r>
      <w:r w:rsidR="00746637">
        <w:t>identified</w:t>
      </w:r>
      <w:r w:rsidR="00DF2D46">
        <w:t>,</w:t>
      </w:r>
      <w:r w:rsidR="00746637">
        <w:t xml:space="preserve"> which should not be later than ten (10)</w:t>
      </w:r>
      <w:r w:rsidR="00DF2D46">
        <w:t xml:space="preserve"> working days after the UIFWE has been reported</w:t>
      </w:r>
      <w:r>
        <w:t>.</w:t>
      </w:r>
      <w:r w:rsidR="00DF2D46">
        <w:t xml:space="preserve"> </w:t>
      </w:r>
    </w:p>
    <w:p w14:paraId="5A9B7A81" w14:textId="25814794" w:rsidR="00DF2D46" w:rsidRPr="00DF2D46" w:rsidRDefault="00DF2D46" w:rsidP="00465789">
      <w:pPr>
        <w:pStyle w:val="Heading2"/>
      </w:pPr>
      <w:r>
        <w:t>The UIFWE incidence report shoul</w:t>
      </w:r>
      <w:r w:rsidR="00FF0D22">
        <w:t>d include the reports of persons allegedly responsible for the UIFWE incurred.</w:t>
      </w:r>
    </w:p>
    <w:p w14:paraId="2903A683" w14:textId="67DBB38F" w:rsidR="00DB59A2" w:rsidRDefault="00DB59A2" w:rsidP="00465789">
      <w:pPr>
        <w:pStyle w:val="Heading2"/>
      </w:pPr>
      <w:r>
        <w:t xml:space="preserve">The duty to compile the report rests with the operational department that </w:t>
      </w:r>
      <w:r>
        <w:lastRenderedPageBreak/>
        <w:t>authorised, incurred</w:t>
      </w:r>
      <w:r w:rsidR="00D92239">
        <w:t>, or administered the expenditure, and may not be transferred to the finance unit, internal audit,</w:t>
      </w:r>
      <w:r>
        <w:t xml:space="preserve"> or any other structure unless formally directed by the Accounting Officer</w:t>
      </w:r>
      <w:r w:rsidR="00C45BFD">
        <w:t xml:space="preserve"> or</w:t>
      </w:r>
      <w:r w:rsidR="00A85192">
        <w:t>,</w:t>
      </w:r>
      <w:r w:rsidR="00C45BFD">
        <w:t xml:space="preserve"> where appropriate</w:t>
      </w:r>
      <w:r w:rsidR="00DF386C">
        <w:t>,</w:t>
      </w:r>
      <w:r w:rsidR="00C45BFD">
        <w:t xml:space="preserve"> the Mayor</w:t>
      </w:r>
      <w:r>
        <w:t>.</w:t>
      </w:r>
    </w:p>
    <w:p w14:paraId="29793A1B" w14:textId="4180EE4A" w:rsidR="00DB59A2" w:rsidRDefault="00DB59A2" w:rsidP="00465789">
      <w:pPr>
        <w:pStyle w:val="Heading2"/>
      </w:pPr>
      <w:r>
        <w:t>Failure by a department or responsible official to compile the UIFWE incident report timeously</w:t>
      </w:r>
      <w:r w:rsidR="007E7687">
        <w:t xml:space="preserve"> </w:t>
      </w:r>
      <w:r>
        <w:t>constitute</w:t>
      </w:r>
      <w:r w:rsidR="007E7687">
        <w:t>s</w:t>
      </w:r>
      <w:r>
        <w:t xml:space="preserve"> a breach of </w:t>
      </w:r>
      <w:r w:rsidR="007E7687">
        <w:t>duty of care to the municipality</w:t>
      </w:r>
      <w:r>
        <w:t xml:space="preserve"> and may give rise to disciplinary</w:t>
      </w:r>
      <w:r w:rsidR="007E7687">
        <w:t xml:space="preserve"> </w:t>
      </w:r>
      <w:r>
        <w:t>proceedings.</w:t>
      </w:r>
    </w:p>
    <w:p w14:paraId="6739839C" w14:textId="1F3A2906" w:rsidR="00700BD2" w:rsidRDefault="000B51D1" w:rsidP="00465789">
      <w:pPr>
        <w:pStyle w:val="Heading2"/>
      </w:pPr>
      <w:r>
        <w:t>The UIFWE incidence report</w:t>
      </w:r>
      <w:r w:rsidR="00B63994">
        <w:t xml:space="preserve"> should </w:t>
      </w:r>
      <w:r w:rsidR="000A5496">
        <w:t xml:space="preserve">include content that facilitates the MPAC </w:t>
      </w:r>
      <w:r w:rsidR="00A85192">
        <w:t>UIFWE recovery investigation and that</w:t>
      </w:r>
      <w:r w:rsidR="00D02D91">
        <w:t xml:space="preserve"> considers the requirements of the MFMA.</w:t>
      </w:r>
      <w:r w:rsidR="00DF386C">
        <w:t xml:space="preserve"> </w:t>
      </w:r>
      <w:r w:rsidR="00F91BAD">
        <w:t>The UIFWE incident report must be submitted to the</w:t>
      </w:r>
      <w:r w:rsidR="00E45FC8">
        <w:t xml:space="preserve"> Accounting Officer</w:t>
      </w:r>
      <w:r w:rsidR="00F91BAD">
        <w:t xml:space="preserve"> </w:t>
      </w:r>
      <w:r w:rsidR="00E45FC8">
        <w:t xml:space="preserve">and the </w:t>
      </w:r>
      <w:r w:rsidR="00F91BAD">
        <w:t>Chief Financial Officer</w:t>
      </w:r>
      <w:r w:rsidR="00E45FC8">
        <w:t xml:space="preserve"> /delegated </w:t>
      </w:r>
      <w:r w:rsidR="00700BD2">
        <w:t xml:space="preserve">officials </w:t>
      </w:r>
      <w:r w:rsidR="00F91BAD">
        <w:t>for verification and recording in the UIFWE register.</w:t>
      </w:r>
    </w:p>
    <w:p w14:paraId="201AB763" w14:textId="26565E0C" w:rsidR="00F91BAD" w:rsidRDefault="00F91BAD" w:rsidP="00465789">
      <w:pPr>
        <w:pStyle w:val="Heading2"/>
      </w:pPr>
      <w:r>
        <w:t xml:space="preserve">The </w:t>
      </w:r>
      <w:r w:rsidR="00700BD2">
        <w:t>Accounting Officer</w:t>
      </w:r>
      <w:r>
        <w:t xml:space="preserve"> must review the report to ensure that it contains sufficient information to support financial recording and must request additional information where necessary.</w:t>
      </w:r>
      <w:r w:rsidR="00DF386C">
        <w:t xml:space="preserve"> </w:t>
      </w:r>
      <w:r>
        <w:t xml:space="preserve">Where the report is incomplete, the originating department must provide the outstanding information within the timeframe specified by the </w:t>
      </w:r>
      <w:r w:rsidR="005D272C">
        <w:t xml:space="preserve">Accounting Officer, which </w:t>
      </w:r>
      <w:r w:rsidR="00A8587B">
        <w:t>must be within five (5) working days of the Accounting Officer's request to do so</w:t>
      </w:r>
      <w:r>
        <w:t>.</w:t>
      </w:r>
    </w:p>
    <w:p w14:paraId="1A26D9B2" w14:textId="38CE0966" w:rsidR="0048732C" w:rsidRDefault="00F91BAD">
      <w:pPr>
        <w:pStyle w:val="Heading2"/>
      </w:pPr>
      <w:r>
        <w:t>Persistent failure to provide required information must be reported to the Accounting Officer and may be referred for disciplinary consideration.</w:t>
      </w:r>
      <w:r w:rsidR="0048732C">
        <w:t xml:space="preserve"> </w:t>
      </w:r>
      <w:r w:rsidR="002F6E36">
        <w:t>Failure to compile or submit a UIFWE incident report, submission of materially inaccurate information, or deliberate omission of relevant facts may constitute misconduct or financial misconduct.</w:t>
      </w:r>
      <w:r w:rsidR="0048732C">
        <w:t xml:space="preserve"> </w:t>
      </w:r>
      <w:r w:rsidR="002F6E36">
        <w:t>Where such conduct is suspected, the Accounting Officer must consider whether disciplinary or financial misconduct proceedings are required.</w:t>
      </w:r>
    </w:p>
    <w:p w14:paraId="794625D4" w14:textId="65A37F39" w:rsidR="00101C69" w:rsidRPr="00101C69" w:rsidRDefault="00101C69" w:rsidP="00465789">
      <w:pPr>
        <w:pStyle w:val="Heading2"/>
      </w:pPr>
      <w:r>
        <w:t>All UIFWE information should be safeguarded in terms of policies and controls of the municipality.</w:t>
      </w:r>
    </w:p>
    <w:p w14:paraId="3B357946" w14:textId="4D8DBB89" w:rsidR="00DE6A2E" w:rsidRPr="004342B5" w:rsidRDefault="00DE6A2E" w:rsidP="00465789">
      <w:pPr>
        <w:pStyle w:val="Heading2"/>
        <w:numPr>
          <w:ilvl w:val="0"/>
          <w:numId w:val="0"/>
        </w:numPr>
        <w:rPr>
          <w:b/>
          <w:bCs/>
          <w:i/>
          <w:iCs/>
        </w:rPr>
      </w:pPr>
      <w:r w:rsidRPr="004342B5">
        <w:rPr>
          <w:b/>
          <w:bCs/>
          <w:i/>
          <w:iCs/>
        </w:rPr>
        <w:t xml:space="preserve">Statutory </w:t>
      </w:r>
      <w:r w:rsidR="00BD37ED">
        <w:rPr>
          <w:b/>
          <w:bCs/>
          <w:i/>
          <w:iCs/>
        </w:rPr>
        <w:t>r</w:t>
      </w:r>
      <w:r w:rsidRPr="004342B5">
        <w:rPr>
          <w:b/>
          <w:bCs/>
          <w:i/>
          <w:iCs/>
        </w:rPr>
        <w:t>eporting</w:t>
      </w:r>
      <w:r w:rsidR="00BD37ED">
        <w:rPr>
          <w:b/>
          <w:bCs/>
          <w:i/>
          <w:iCs/>
        </w:rPr>
        <w:t xml:space="preserve"> in terms of section 32 of the MFMA</w:t>
      </w:r>
    </w:p>
    <w:p w14:paraId="113DC1CD" w14:textId="4C74B639" w:rsidR="00DE6A2E" w:rsidRDefault="00DE6A2E" w:rsidP="00465789">
      <w:pPr>
        <w:pStyle w:val="Heading2"/>
      </w:pPr>
      <w:r>
        <w:t>The Accounting Officer must report all UIFWE to the Mayor, the relevant MEC for local government</w:t>
      </w:r>
      <w:r w:rsidR="006D54D4">
        <w:t xml:space="preserve">, and the Auditor-General within a reasonable period after detection, which should be, </w:t>
      </w:r>
      <w:r w:rsidR="00DC7AEB">
        <w:t>at the latest,</w:t>
      </w:r>
      <w:r w:rsidR="00C87141">
        <w:t xml:space="preserve"> </w:t>
      </w:r>
      <w:r w:rsidR="00F873D5">
        <w:t>one</w:t>
      </w:r>
      <w:r w:rsidR="00DC7AEB">
        <w:t xml:space="preserve"> calendar month following the UIFWE's incurrence or payment</w:t>
      </w:r>
      <w:r w:rsidR="00F873D5">
        <w:t xml:space="preserve"> being identified</w:t>
      </w:r>
      <w:r w:rsidR="006D54D4">
        <w:t xml:space="preserve">. </w:t>
      </w:r>
    </w:p>
    <w:p w14:paraId="563DA659" w14:textId="2AE80B0E" w:rsidR="006527F3" w:rsidRPr="00796B33" w:rsidRDefault="00DE6A2E" w:rsidP="00465789">
      <w:pPr>
        <w:pStyle w:val="Heading2"/>
      </w:pPr>
      <w:r>
        <w:t>Such reporting must include a description of the expenditure, the amount involved, the known facts at the time of reporting and the steps being taken to investigate the matter.</w:t>
      </w:r>
    </w:p>
    <w:p w14:paraId="25A12FE7" w14:textId="01C4CF7B" w:rsidR="00DE6A2E" w:rsidRPr="004342B5" w:rsidRDefault="00DE6A2E" w:rsidP="00465789">
      <w:pPr>
        <w:pStyle w:val="Heading2"/>
        <w:numPr>
          <w:ilvl w:val="0"/>
          <w:numId w:val="0"/>
        </w:numPr>
        <w:rPr>
          <w:b/>
          <w:bCs/>
          <w:i/>
          <w:iCs/>
        </w:rPr>
      </w:pPr>
      <w:r w:rsidRPr="004342B5">
        <w:rPr>
          <w:b/>
          <w:bCs/>
          <w:i/>
          <w:iCs/>
        </w:rPr>
        <w:t xml:space="preserve">Referral </w:t>
      </w:r>
      <w:r w:rsidR="002A1B37">
        <w:rPr>
          <w:b/>
          <w:bCs/>
          <w:i/>
          <w:iCs/>
        </w:rPr>
        <w:t>of</w:t>
      </w:r>
      <w:r w:rsidRPr="004342B5">
        <w:rPr>
          <w:b/>
          <w:bCs/>
          <w:i/>
          <w:iCs/>
        </w:rPr>
        <w:t xml:space="preserve"> </w:t>
      </w:r>
      <w:r w:rsidR="00AB4E2C">
        <w:rPr>
          <w:b/>
          <w:bCs/>
          <w:i/>
          <w:iCs/>
        </w:rPr>
        <w:t>f</w:t>
      </w:r>
      <w:r w:rsidRPr="004342B5">
        <w:rPr>
          <w:b/>
          <w:bCs/>
          <w:i/>
          <w:iCs/>
        </w:rPr>
        <w:t xml:space="preserve">inancial </w:t>
      </w:r>
      <w:r w:rsidR="00AB4E2C">
        <w:rPr>
          <w:b/>
          <w:bCs/>
          <w:i/>
          <w:iCs/>
        </w:rPr>
        <w:t>m</w:t>
      </w:r>
      <w:r w:rsidRPr="004342B5">
        <w:rPr>
          <w:b/>
          <w:bCs/>
          <w:i/>
          <w:iCs/>
        </w:rPr>
        <w:t xml:space="preserve">isconduct </w:t>
      </w:r>
      <w:r w:rsidR="00AB4E2C">
        <w:rPr>
          <w:b/>
          <w:bCs/>
          <w:i/>
          <w:iCs/>
        </w:rPr>
        <w:t>allegations</w:t>
      </w:r>
      <w:r w:rsidR="00796B33">
        <w:rPr>
          <w:b/>
          <w:bCs/>
          <w:i/>
          <w:iCs/>
        </w:rPr>
        <w:t xml:space="preserve"> or normal misconduct allegations</w:t>
      </w:r>
    </w:p>
    <w:p w14:paraId="1C11D0CF" w14:textId="7C9B2656" w:rsidR="00DE4680" w:rsidRDefault="00DE4680" w:rsidP="00465789">
      <w:pPr>
        <w:pStyle w:val="Heading2"/>
      </w:pPr>
      <w:r>
        <w:t>Where UIFWE gives rise to a reasonable suspicion that a</w:t>
      </w:r>
      <w:r w:rsidR="00A72A01">
        <w:t xml:space="preserve"> municipal </w:t>
      </w:r>
      <w:r>
        <w:t>official or Accounting Officer may have acted deliberately or negligently in breach of the MFMA</w:t>
      </w:r>
      <w:r w:rsidR="003612AF">
        <w:t>, the written council approved MFMA system of delegations</w:t>
      </w:r>
      <w:r>
        <w:t xml:space="preserve"> or any applicable financial management prescript, the municipality must consider whether such conduct constitutes financial misconduct as contemplated in Chapter 15 of the MFMA </w:t>
      </w:r>
      <w:r w:rsidR="003612AF">
        <w:t>read with</w:t>
      </w:r>
      <w:r>
        <w:t xml:space="preserve"> the Municipal Regulations on Financial Misconduct Procedures and Criminal Proceedings.</w:t>
      </w:r>
    </w:p>
    <w:p w14:paraId="728467F4" w14:textId="77777777" w:rsidR="00DE4680" w:rsidRDefault="00DE4680" w:rsidP="00465789">
      <w:pPr>
        <w:pStyle w:val="Heading2"/>
      </w:pPr>
      <w:r>
        <w:lastRenderedPageBreak/>
        <w:t>Referral of a UIFWE matter for possible financial misconduct processing does not depend on MPAC and/or Council having determined the UIFWE, and financial misconduct processes may proceed in parallel with MPAC and/or Council consideration, where appropriate.</w:t>
      </w:r>
    </w:p>
    <w:p w14:paraId="2CA25BCC" w14:textId="664A8AB8" w:rsidR="00DE6A2E" w:rsidRDefault="009063E0">
      <w:pPr>
        <w:pStyle w:val="Heading2"/>
      </w:pPr>
      <w:r>
        <w:t>Both the MPAC and Council can refer</w:t>
      </w:r>
      <w:r w:rsidR="0073621F">
        <w:t xml:space="preserve"> UIFWE incurred to the municipality’s disciplinary board for financial misconduct</w:t>
      </w:r>
      <w:r w:rsidR="003612AF">
        <w:t xml:space="preserve"> investigation</w:t>
      </w:r>
      <w:r w:rsidR="00EB6A04">
        <w:t>, if the matter has not been referred to the disciplinary board</w:t>
      </w:r>
      <w:r w:rsidR="00A72A01">
        <w:t>, and the UIFWE incurred triggers</w:t>
      </w:r>
      <w:r w:rsidR="00357ED3">
        <w:t xml:space="preserve"> non-compliance with section 171 of the MFMA</w:t>
      </w:r>
      <w:r w:rsidR="00EB6A04">
        <w:t>.</w:t>
      </w:r>
    </w:p>
    <w:p w14:paraId="279D1932" w14:textId="174F1871" w:rsidR="00887C87" w:rsidRDefault="00887C87" w:rsidP="00887C87">
      <w:pPr>
        <w:pStyle w:val="Heading2"/>
      </w:pPr>
      <w:r>
        <w:t>Where the UIFWE i</w:t>
      </w:r>
      <w:r w:rsidR="004E0D67">
        <w:t xml:space="preserve">s </w:t>
      </w:r>
      <w:proofErr w:type="gramStart"/>
      <w:r w:rsidR="004E0D67">
        <w:t>incurred, but</w:t>
      </w:r>
      <w:proofErr w:type="gramEnd"/>
      <w:r w:rsidR="004E0D67">
        <w:t xml:space="preserve"> does not lead to an allegation of financial misconduct, </w:t>
      </w:r>
      <w:r w:rsidR="003C46F9">
        <w:t xml:space="preserve">which may be due to lack of delegations, where applicable, </w:t>
      </w:r>
      <w:r w:rsidR="004E0D67">
        <w:t>the processes for normal misconduct for officials should be followed.</w:t>
      </w:r>
    </w:p>
    <w:p w14:paraId="0EC9C00B" w14:textId="2169EB14" w:rsidR="00B35C1A" w:rsidRDefault="00B35C1A" w:rsidP="00B35C1A">
      <w:pPr>
        <w:pStyle w:val="Heading2"/>
      </w:pPr>
      <w:r w:rsidRPr="00B35C1A">
        <w:t xml:space="preserve">Where </w:t>
      </w:r>
      <w:r>
        <w:t>UIFWE</w:t>
      </w:r>
      <w:r w:rsidRPr="00B35C1A">
        <w:t xml:space="preserve"> is reasonably suspected to have arisen from the conduct, decision, instruction, interference or omission of a councillor, the municipality must assess whether such conduct constitutes a breach of the Code of Conduct for Councillors, </w:t>
      </w:r>
      <w:r w:rsidR="00F955F6">
        <w:t xml:space="preserve">a </w:t>
      </w:r>
      <w:r w:rsidRPr="00B35C1A">
        <w:t xml:space="preserve">financial </w:t>
      </w:r>
      <w:r w:rsidR="00DE7F1E">
        <w:t>offence</w:t>
      </w:r>
      <w:r w:rsidRPr="00B35C1A">
        <w:t>, or a criminal offence.</w:t>
      </w:r>
    </w:p>
    <w:p w14:paraId="49CFF7FB" w14:textId="4C47D4C7" w:rsidR="00F955F6" w:rsidRDefault="00F955F6" w:rsidP="00557876">
      <w:pPr>
        <w:pStyle w:val="Heading2"/>
      </w:pPr>
      <w:r>
        <w:t>Where a UIFWE</w:t>
      </w:r>
      <w:r w:rsidR="0065059A">
        <w:t xml:space="preserve">-recovery </w:t>
      </w:r>
      <w:r>
        <w:t>investigation indicates that a councillor may have:</w:t>
      </w:r>
    </w:p>
    <w:p w14:paraId="3E9FF9A6" w14:textId="79DAE9E2" w:rsidR="00F955F6" w:rsidRDefault="00CF4F4E" w:rsidP="00465789">
      <w:pPr>
        <w:pStyle w:val="Heading3"/>
      </w:pPr>
      <w:r>
        <w:t>I</w:t>
      </w:r>
      <w:r w:rsidR="00F955F6">
        <w:t>mproperly interfered in the administration of the municipality;</w:t>
      </w:r>
    </w:p>
    <w:p w14:paraId="1D684069" w14:textId="6C0D22DB" w:rsidR="00F955F6" w:rsidRDefault="00CF4F4E" w:rsidP="00465789">
      <w:pPr>
        <w:pStyle w:val="Heading3"/>
      </w:pPr>
      <w:r>
        <w:t>V</w:t>
      </w:r>
      <w:r w:rsidR="00F955F6">
        <w:t>oted in favour of or supported a decision that contravened legislation;</w:t>
      </w:r>
    </w:p>
    <w:p w14:paraId="7E0F95C5" w14:textId="5F98CB5B" w:rsidR="00F955F6" w:rsidRDefault="00CF4F4E" w:rsidP="00465789">
      <w:pPr>
        <w:pStyle w:val="Heading3"/>
      </w:pPr>
      <w:r>
        <w:t>I</w:t>
      </w:r>
      <w:r w:rsidR="00F955F6">
        <w:t>nstructed officials to act contrary to legal or procurement requirements;</w:t>
      </w:r>
    </w:p>
    <w:p w14:paraId="70BCD81F" w14:textId="6FC741BA" w:rsidR="00F955F6" w:rsidRDefault="00CF4F4E" w:rsidP="00465789">
      <w:pPr>
        <w:pStyle w:val="Heading3"/>
      </w:pPr>
      <w:r>
        <w:t>A</w:t>
      </w:r>
      <w:r w:rsidR="00F955F6">
        <w:t>uthorised or permitted expenditure outside lawful authority; or</w:t>
      </w:r>
    </w:p>
    <w:p w14:paraId="223CC406" w14:textId="1EC2CD52" w:rsidR="00F955F6" w:rsidRDefault="00CF4F4E" w:rsidP="00465789">
      <w:pPr>
        <w:pStyle w:val="Heading3"/>
      </w:pPr>
      <w:r>
        <w:t>O</w:t>
      </w:r>
      <w:r w:rsidR="00F955F6">
        <w:t>therwise contributed to the incurring of UIFWE through action or omission</w:t>
      </w:r>
      <w:r w:rsidR="003612AF">
        <w:t>;</w:t>
      </w:r>
    </w:p>
    <w:p w14:paraId="7CDA2507" w14:textId="04DEFF85" w:rsidR="004E0D67" w:rsidRPr="004E0D67" w:rsidRDefault="00CF4F4E" w:rsidP="00422A5E">
      <w:pPr>
        <w:pStyle w:val="Heading2"/>
        <w:numPr>
          <w:ilvl w:val="0"/>
          <w:numId w:val="0"/>
        </w:numPr>
        <w:ind w:left="964" w:hanging="964"/>
      </w:pPr>
      <w:r>
        <w:t>T</w:t>
      </w:r>
      <w:r w:rsidR="00F955F6">
        <w:t>he matter must be referred for consideration in terms of the Code of Conduct for Councillors</w:t>
      </w:r>
      <w:r w:rsidR="00B91E36">
        <w:t xml:space="preserve"> Regulations</w:t>
      </w:r>
      <w:r w:rsidR="00F955F6">
        <w:t xml:space="preserve"> and any applicable legislation.</w:t>
      </w:r>
      <w:r w:rsidR="0020017A">
        <w:t xml:space="preserve"> </w:t>
      </w:r>
      <w:r w:rsidR="00F955F6">
        <w:t xml:space="preserve">Such </w:t>
      </w:r>
      <w:r w:rsidR="0020017A">
        <w:t xml:space="preserve">a </w:t>
      </w:r>
      <w:r w:rsidR="00F955F6">
        <w:t>referral must occur irrespective of whether recovery proceedings are also being pursued.</w:t>
      </w:r>
    </w:p>
    <w:p w14:paraId="395C2FA2" w14:textId="7658572E" w:rsidR="00DE6A2E" w:rsidRPr="004342B5" w:rsidRDefault="00DE6A2E" w:rsidP="00465789">
      <w:pPr>
        <w:pStyle w:val="Heading2"/>
        <w:numPr>
          <w:ilvl w:val="0"/>
          <w:numId w:val="0"/>
        </w:numPr>
        <w:rPr>
          <w:b/>
          <w:bCs/>
          <w:i/>
          <w:iCs/>
        </w:rPr>
      </w:pPr>
      <w:r w:rsidRPr="004342B5">
        <w:rPr>
          <w:b/>
          <w:bCs/>
          <w:i/>
          <w:iCs/>
        </w:rPr>
        <w:t xml:space="preserve">Criminal </w:t>
      </w:r>
      <w:r w:rsidR="00AB4E2C">
        <w:rPr>
          <w:b/>
          <w:bCs/>
          <w:i/>
          <w:iCs/>
        </w:rPr>
        <w:t>r</w:t>
      </w:r>
      <w:r w:rsidRPr="004342B5">
        <w:rPr>
          <w:b/>
          <w:bCs/>
          <w:i/>
          <w:iCs/>
        </w:rPr>
        <w:t>eferral</w:t>
      </w:r>
      <w:r w:rsidR="00AB4E2C">
        <w:rPr>
          <w:b/>
          <w:bCs/>
          <w:i/>
          <w:iCs/>
        </w:rPr>
        <w:t>s</w:t>
      </w:r>
    </w:p>
    <w:p w14:paraId="537513F9" w14:textId="77777777" w:rsidR="00791B32" w:rsidRDefault="00791B32" w:rsidP="00465789">
      <w:pPr>
        <w:pStyle w:val="Heading2"/>
      </w:pPr>
      <w:r>
        <w:t xml:space="preserve">Where there is reasonable suspicion that an offence may have been committed in relation to UIFWE, the Accounting Officer must ensure that the matter is reported to the appropriate law-enforcement authority without delay. </w:t>
      </w:r>
    </w:p>
    <w:p w14:paraId="4D8C29F2" w14:textId="77777777" w:rsidR="00791B32" w:rsidRDefault="00791B32" w:rsidP="00465789">
      <w:pPr>
        <w:pStyle w:val="Heading2"/>
      </w:pPr>
      <w:r>
        <w:t>Where it is reasonably suspected that the Accounting Officer may have committed a criminal offence in the incurring of UIFWE, the Mayor must ensure that the matter is reported without delay to the appropriate law-enforcement authority and that Council is informed accordingly.</w:t>
      </w:r>
    </w:p>
    <w:p w14:paraId="153217BC" w14:textId="77777777" w:rsidR="00791B32" w:rsidRDefault="00791B32" w:rsidP="00465789">
      <w:pPr>
        <w:pStyle w:val="Heading2"/>
      </w:pPr>
      <w:r>
        <w:t>Where it is reasonably suspected that a councillor, including the Mayor, may have committed a criminal offence in the incurring of UIFWE, the Speaker must ensure that the matter is reported without delay to the appropriate law-enforcement authority and that Council is informed of the referral.</w:t>
      </w:r>
    </w:p>
    <w:p w14:paraId="3DC55393" w14:textId="77777777" w:rsidR="00791B32" w:rsidRDefault="00791B32" w:rsidP="00465789">
      <w:pPr>
        <w:pStyle w:val="Heading2"/>
      </w:pPr>
      <w:r>
        <w:lastRenderedPageBreak/>
        <w:t>Where it is reasonably suspected that the Speaker may have committed a criminal offence in the incurring of UIFWE, the Mayor must ensure that the matter is reported without delay to the appropriate law-enforcement authority and that Council is informed of the referral.</w:t>
      </w:r>
    </w:p>
    <w:p w14:paraId="562404CB" w14:textId="77777777" w:rsidR="00791B32" w:rsidRDefault="00791B32" w:rsidP="00465789">
      <w:pPr>
        <w:pStyle w:val="Heading2"/>
      </w:pPr>
      <w:r>
        <w:t>Such a reporting obligation exists independently of disciplinary processes and must not be deferred pending internal investigations or Council consideration.</w:t>
      </w:r>
    </w:p>
    <w:p w14:paraId="4AD75C06" w14:textId="634061CF" w:rsidR="00EB6A04" w:rsidRDefault="00791B32" w:rsidP="00465789">
      <w:pPr>
        <w:pStyle w:val="Heading2"/>
      </w:pPr>
      <w:r>
        <w:t>The municipality must retain records of criminal referrals and monitor their progress.</w:t>
      </w:r>
    </w:p>
    <w:p w14:paraId="4FD14905" w14:textId="77777777" w:rsidR="00911DF6" w:rsidRDefault="00911DF6" w:rsidP="00465789">
      <w:pPr>
        <w:pStyle w:val="Heading2"/>
        <w:numPr>
          <w:ilvl w:val="0"/>
          <w:numId w:val="0"/>
        </w:numPr>
        <w:rPr>
          <w:b/>
          <w:bCs/>
          <w:i/>
          <w:iCs/>
        </w:rPr>
      </w:pPr>
      <w:r w:rsidRPr="004342B5">
        <w:rPr>
          <w:b/>
          <w:bCs/>
          <w:i/>
          <w:iCs/>
        </w:rPr>
        <w:t>Reporting the UIFWE to the MPAC</w:t>
      </w:r>
    </w:p>
    <w:p w14:paraId="2AEB2CD2" w14:textId="77777777" w:rsidR="00911DF6" w:rsidRDefault="00911DF6" w:rsidP="00465789">
      <w:pPr>
        <w:pStyle w:val="Heading2"/>
      </w:pPr>
      <w:r>
        <w:t>E</w:t>
      </w:r>
      <w:r w:rsidRPr="00F703B4">
        <w:t xml:space="preserve">ither the accounting officer or the Mayor should refer UIFWE incident reports directly to MPAC for their UIFWE recovery investigation. </w:t>
      </w:r>
    </w:p>
    <w:p w14:paraId="2441EDA2" w14:textId="21B8DB2D" w:rsidR="00911DF6" w:rsidRPr="00911DF6" w:rsidRDefault="00911DF6" w:rsidP="00465789">
      <w:pPr>
        <w:pStyle w:val="Heading2"/>
      </w:pPr>
      <w:r>
        <w:t>W</w:t>
      </w:r>
      <w:r w:rsidRPr="00F703B4">
        <w:t xml:space="preserve">here the accounting officer or </w:t>
      </w:r>
      <w:r w:rsidR="00C8356E">
        <w:t xml:space="preserve">the </w:t>
      </w:r>
      <w:r w:rsidRPr="00F703B4">
        <w:t>Mayor is not able to submit the UIFWE report to the MPAC, any other senior manager/director of the municipality is empowered to submit UIFWE reports to the MPAC</w:t>
      </w:r>
      <w:r>
        <w:t>.</w:t>
      </w:r>
    </w:p>
    <w:p w14:paraId="34953408" w14:textId="75D8D283" w:rsidR="00DE6A2E" w:rsidRPr="004342B5" w:rsidRDefault="008227F8" w:rsidP="00465789">
      <w:pPr>
        <w:pStyle w:val="Heading2"/>
        <w:numPr>
          <w:ilvl w:val="0"/>
          <w:numId w:val="0"/>
        </w:numPr>
        <w:rPr>
          <w:b/>
          <w:bCs/>
          <w:i/>
          <w:iCs/>
        </w:rPr>
      </w:pPr>
      <w:r w:rsidRPr="004342B5">
        <w:rPr>
          <w:b/>
          <w:bCs/>
          <w:i/>
          <w:iCs/>
        </w:rPr>
        <w:t>MPAC UIFWE-recovery cons</w:t>
      </w:r>
      <w:r w:rsidR="00CD3F7C" w:rsidRPr="004342B5">
        <w:rPr>
          <w:b/>
          <w:bCs/>
          <w:i/>
          <w:iCs/>
        </w:rPr>
        <w:t>id</w:t>
      </w:r>
      <w:r w:rsidRPr="004342B5">
        <w:rPr>
          <w:b/>
          <w:bCs/>
          <w:i/>
          <w:iCs/>
        </w:rPr>
        <w:t>erations</w:t>
      </w:r>
    </w:p>
    <w:p w14:paraId="7FA47069" w14:textId="77777777" w:rsidR="003769C1" w:rsidRDefault="00E01CC7" w:rsidP="00465789">
      <w:pPr>
        <w:pStyle w:val="Heading2"/>
      </w:pPr>
      <w:r w:rsidRPr="00E01CC7">
        <w:t>The M</w:t>
      </w:r>
      <w:r>
        <w:t>PAC</w:t>
      </w:r>
      <w:r w:rsidRPr="00E01CC7">
        <w:t xml:space="preserve"> must conduct a UIFWE-recovery investigation in terms of sections 32(2)(a)(ii) and 32(2)(b) of the </w:t>
      </w:r>
      <w:r w:rsidR="003769C1">
        <w:t>MFMA</w:t>
      </w:r>
      <w:r w:rsidRPr="00E01CC7">
        <w:t xml:space="preserve"> before the Municipal Council may certify any </w:t>
      </w:r>
      <w:r w:rsidR="003769C1">
        <w:t>UIFWE</w:t>
      </w:r>
      <w:r w:rsidRPr="00E01CC7">
        <w:t xml:space="preserve"> as irrecoverable or approve its write-off.</w:t>
      </w:r>
    </w:p>
    <w:p w14:paraId="09E1161B" w14:textId="525CA6C2" w:rsidR="00A26337" w:rsidRDefault="00E01CC7" w:rsidP="00465789">
      <w:pPr>
        <w:pStyle w:val="Heading2"/>
      </w:pPr>
      <w:r w:rsidRPr="003769C1">
        <w:t>The MPAC investigation for UIFWE recovery purposes is not a forensic investigation into the nature of the breach or the determination of disciplinary or criminal liability, which remains the responsibility of the disciplinary board and competent authorities</w:t>
      </w:r>
      <w:r w:rsidR="003769C1">
        <w:t>.</w:t>
      </w:r>
      <w:r w:rsidR="003623AB">
        <w:t xml:space="preserve"> </w:t>
      </w:r>
      <w:r w:rsidRPr="003769C1">
        <w:t>The MPAC investigation must therefore be limited to determining whether the UIFWE should be recovered</w:t>
      </w:r>
      <w:r w:rsidR="00B91E36">
        <w:t xml:space="preserve"> due to a financial loss being suffered by the municipality</w:t>
      </w:r>
      <w:r w:rsidRPr="003769C1">
        <w:t>, written off as irrecoverable, or, in the case of unauthorised expenditure, recommended for authorisation in an adjustments budget where legally permissible.</w:t>
      </w:r>
    </w:p>
    <w:p w14:paraId="5282656A" w14:textId="77777777" w:rsidR="00A26337" w:rsidRDefault="00E01CC7" w:rsidP="00465789">
      <w:pPr>
        <w:pStyle w:val="Heading2"/>
      </w:pPr>
      <w:r w:rsidRPr="00A26337">
        <w:t>In performing its UIFWE-recovery investigation, the MPAC must regard recovery as the primary statutory objective.</w:t>
      </w:r>
      <w:r w:rsidR="00A26337">
        <w:t xml:space="preserve"> </w:t>
      </w:r>
      <w:r w:rsidRPr="00A26337">
        <w:t>The MPAC must first assess whether the UIFWE incurred should be recovered from any official, political office-bearer or other liable person.</w:t>
      </w:r>
    </w:p>
    <w:p w14:paraId="739ABC9B" w14:textId="77777777" w:rsidR="004E6F68" w:rsidRDefault="00E01CC7" w:rsidP="00465789">
      <w:pPr>
        <w:pStyle w:val="Heading2"/>
      </w:pPr>
      <w:r w:rsidRPr="00A26337">
        <w:t>The MPAC may only recommend that UIFWE be written off as irrecoverable where it cannot rationally recommend that recovery should be pursued.</w:t>
      </w:r>
      <w:r w:rsidR="004E6F68">
        <w:t xml:space="preserve"> </w:t>
      </w:r>
      <w:r w:rsidRPr="00A26337">
        <w:t>Any recommendation submitted by MPAC to the Municipal Council must contain clear, rational and evidence-based reasons for recommending either recovery or write-off.</w:t>
      </w:r>
    </w:p>
    <w:p w14:paraId="0A770EE2" w14:textId="1E182BE6" w:rsidR="00E01CC7" w:rsidRPr="004E6F68" w:rsidRDefault="00E01CC7" w:rsidP="00465789">
      <w:pPr>
        <w:pStyle w:val="Heading2"/>
      </w:pPr>
      <w:r w:rsidRPr="004E6F68">
        <w:t>In discharging its UIFWE-recovery investigation function, the MPAC must, at a minimum, consider:</w:t>
      </w:r>
    </w:p>
    <w:p w14:paraId="6FF8BB97" w14:textId="77777777" w:rsidR="004E6F68" w:rsidRDefault="004E6F68" w:rsidP="00465789">
      <w:pPr>
        <w:pStyle w:val="Heading3"/>
      </w:pPr>
      <w:r>
        <w:t>T</w:t>
      </w:r>
      <w:r w:rsidR="00E01CC7" w:rsidRPr="00E01CC7">
        <w:t>he measures already taken by the municipality to recover the UIFWE;</w:t>
      </w:r>
    </w:p>
    <w:p w14:paraId="2A7955FB" w14:textId="4B907F8A" w:rsidR="004E6F68" w:rsidRPr="004E6F68" w:rsidRDefault="004E6F68" w:rsidP="00465789">
      <w:pPr>
        <w:pStyle w:val="Heading3"/>
      </w:pPr>
      <w:r>
        <w:t>T</w:t>
      </w:r>
      <w:r w:rsidR="00E01CC7" w:rsidRPr="004E6F68">
        <w:t>he cost incurred in implementing those recovery measures; and</w:t>
      </w:r>
    </w:p>
    <w:p w14:paraId="2BBDC61F" w14:textId="6EC81448" w:rsidR="00E01CC7" w:rsidRPr="004E6F68" w:rsidRDefault="004E6F68" w:rsidP="00465789">
      <w:pPr>
        <w:pStyle w:val="Heading3"/>
      </w:pPr>
      <w:r>
        <w:lastRenderedPageBreak/>
        <w:t>T</w:t>
      </w:r>
      <w:r w:rsidR="00E01CC7" w:rsidRPr="004E6F68">
        <w:t>he estimated cost and likely benefit of any further recovery measures.</w:t>
      </w:r>
    </w:p>
    <w:p w14:paraId="3348B853" w14:textId="77777777" w:rsidR="00DF17EC" w:rsidRDefault="00E01CC7" w:rsidP="00465789">
      <w:pPr>
        <w:pStyle w:val="Heading2"/>
      </w:pPr>
      <w:r w:rsidRPr="00E01CC7">
        <w:t>The MPAC must ensure that its recommendation is accompanied by a written motivation explaining how these factors were considered and how they informed its recommendation to Council.</w:t>
      </w:r>
    </w:p>
    <w:p w14:paraId="0CD7DC39" w14:textId="324B7405" w:rsidR="00E01CC7" w:rsidRPr="0002420B" w:rsidRDefault="00E01CC7" w:rsidP="00465789">
      <w:pPr>
        <w:pStyle w:val="Heading2"/>
      </w:pPr>
      <w:r w:rsidRPr="00E01CC7">
        <w:t>In every UIFWE-recovery investigation, the MPAC must also assess whether the matter has been referred to the disciplinary board or relevant authority for consideration of financial misconduct or other disciplinary processes.</w:t>
      </w:r>
      <w:r w:rsidR="0002420B">
        <w:t xml:space="preserve"> </w:t>
      </w:r>
      <w:r w:rsidRPr="0002420B">
        <w:t xml:space="preserve">Where no such referral has been made, the MPAC must recommend to the Municipal Council that the matter be referred in terms of Chapter 15 of the MFMA </w:t>
      </w:r>
      <w:r w:rsidR="00D53E22">
        <w:t>read with</w:t>
      </w:r>
      <w:r w:rsidRPr="0002420B">
        <w:t xml:space="preserve"> the Municipal Regulations on Financial Misconduct Procedures and Criminal Proceedings.</w:t>
      </w:r>
    </w:p>
    <w:p w14:paraId="260EB7D8" w14:textId="77777777" w:rsidR="004C7F9F" w:rsidRDefault="0002420B" w:rsidP="00465789">
      <w:pPr>
        <w:pStyle w:val="Heading2"/>
      </w:pPr>
      <w:r>
        <w:t xml:space="preserve">Under regulation 74(2) of the </w:t>
      </w:r>
      <w:r w:rsidR="00CC37AD">
        <w:t>Municipal Budget and Reporting Regulations, 2008</w:t>
      </w:r>
      <w:r>
        <w:t xml:space="preserve">, the accounting officer must serve as the primary conduit for information required by the MPAC for UIFWE </w:t>
      </w:r>
      <w:r w:rsidR="00E01CC7" w:rsidRPr="00E01CC7">
        <w:t>recovery investigations.</w:t>
      </w:r>
      <w:r>
        <w:t xml:space="preserve"> </w:t>
      </w:r>
      <w:r w:rsidR="00E01CC7" w:rsidRPr="0002420B">
        <w:t>The MPAC may request any documentation or information it reasonably requires, including:</w:t>
      </w:r>
    </w:p>
    <w:p w14:paraId="2703F8EE" w14:textId="688C7C83" w:rsidR="004C7F9F" w:rsidRDefault="004C7F9F" w:rsidP="00465789">
      <w:pPr>
        <w:pStyle w:val="Heading3"/>
      </w:pPr>
      <w:r>
        <w:t>F</w:t>
      </w:r>
      <w:r w:rsidR="00E01CC7" w:rsidRPr="004C7F9F">
        <w:t>inancial records</w:t>
      </w:r>
      <w:r>
        <w:t>;</w:t>
      </w:r>
    </w:p>
    <w:p w14:paraId="278ED0DD" w14:textId="7A138EF4" w:rsidR="004C7F9F" w:rsidRPr="004C7F9F" w:rsidRDefault="004C7F9F" w:rsidP="00465789">
      <w:pPr>
        <w:pStyle w:val="Heading3"/>
      </w:pPr>
      <w:r>
        <w:t>C</w:t>
      </w:r>
      <w:r w:rsidR="00E01CC7" w:rsidRPr="004C7F9F">
        <w:t>ontracts and SCM documentation</w:t>
      </w:r>
      <w:r>
        <w:t>;</w:t>
      </w:r>
    </w:p>
    <w:p w14:paraId="719C0128" w14:textId="77777777" w:rsidR="004C7F9F" w:rsidRPr="004C7F9F" w:rsidRDefault="004C7F9F" w:rsidP="00465789">
      <w:pPr>
        <w:pStyle w:val="Heading3"/>
      </w:pPr>
      <w:r>
        <w:t>C</w:t>
      </w:r>
      <w:r w:rsidR="00E01CC7" w:rsidRPr="004C7F9F">
        <w:t>orrespondence</w:t>
      </w:r>
      <w:r>
        <w:t xml:space="preserve"> relevant to the UIFWE incurred;</w:t>
      </w:r>
    </w:p>
    <w:p w14:paraId="23DEE9F3" w14:textId="6402AF8E" w:rsidR="004C7F9F" w:rsidRPr="004C7F9F" w:rsidRDefault="004C7F9F" w:rsidP="00465789">
      <w:pPr>
        <w:pStyle w:val="Heading3"/>
      </w:pPr>
      <w:r>
        <w:t>A</w:t>
      </w:r>
      <w:r w:rsidR="00E01CC7" w:rsidRPr="004C7F9F">
        <w:t>udit findings</w:t>
      </w:r>
      <w:r>
        <w:t>;</w:t>
      </w:r>
    </w:p>
    <w:p w14:paraId="3D7F066A" w14:textId="6C313C40" w:rsidR="004C7F9F" w:rsidRPr="004C7F9F" w:rsidRDefault="004C7F9F" w:rsidP="00465789">
      <w:pPr>
        <w:pStyle w:val="Heading3"/>
      </w:pPr>
      <w:r>
        <w:t>I</w:t>
      </w:r>
      <w:r w:rsidR="00E01CC7" w:rsidRPr="004C7F9F">
        <w:t>nvestigation reports</w:t>
      </w:r>
      <w:r>
        <w:t>; and</w:t>
      </w:r>
    </w:p>
    <w:p w14:paraId="3489216B" w14:textId="00C8676F" w:rsidR="00E01CC7" w:rsidRPr="004C7F9F" w:rsidRDefault="004C7F9F" w:rsidP="00465789">
      <w:pPr>
        <w:pStyle w:val="Heading3"/>
      </w:pPr>
      <w:r>
        <w:t>A</w:t>
      </w:r>
      <w:r w:rsidR="00E01CC7" w:rsidRPr="004C7F9F">
        <w:t>ny other relevant material</w:t>
      </w:r>
      <w:r>
        <w:t xml:space="preserve"> deemed relevant to the UIFWE-recovery investigation.</w:t>
      </w:r>
    </w:p>
    <w:p w14:paraId="706EA56F" w14:textId="68DC7AF4" w:rsidR="00E01CC7" w:rsidRPr="000D63DD" w:rsidRDefault="00E01CC7" w:rsidP="00465789">
      <w:pPr>
        <w:pStyle w:val="Heading2"/>
      </w:pPr>
      <w:r w:rsidRPr="004C7F9F">
        <w:t xml:space="preserve">The accounting officer must provide all requested information </w:t>
      </w:r>
      <w:r w:rsidR="001F6AE0">
        <w:t>to the MPAC without delay</w:t>
      </w:r>
      <w:r w:rsidRPr="004C7F9F">
        <w:t>.</w:t>
      </w:r>
      <w:r w:rsidR="0096329B">
        <w:t xml:space="preserve"> </w:t>
      </w:r>
      <w:r w:rsidR="00717BAA">
        <w:t>Information requested by MPAC must be provided within five (5) working days of the MPAC request.</w:t>
      </w:r>
      <w:r w:rsidR="005D3A23">
        <w:t xml:space="preserve"> </w:t>
      </w:r>
      <w:r w:rsidRPr="00BD7E30">
        <w:t xml:space="preserve">Failure by officials to cooperate with MPAC information requests </w:t>
      </w:r>
      <w:r w:rsidR="00BD7E30">
        <w:t xml:space="preserve">will </w:t>
      </w:r>
      <w:r w:rsidRPr="00BD7E30">
        <w:t>result in consequences</w:t>
      </w:r>
      <w:r w:rsidR="00D53E22">
        <w:t xml:space="preserve"> in terms of relevant council policies</w:t>
      </w:r>
      <w:r w:rsidRPr="00BD7E30">
        <w:t>.</w:t>
      </w:r>
    </w:p>
    <w:p w14:paraId="5FCD8A75" w14:textId="50627C5E" w:rsidR="00E01CC7" w:rsidRPr="004342B5" w:rsidRDefault="00E01CC7" w:rsidP="00465789">
      <w:pPr>
        <w:pStyle w:val="Heading2"/>
        <w:numPr>
          <w:ilvl w:val="0"/>
          <w:numId w:val="0"/>
        </w:numPr>
        <w:rPr>
          <w:b/>
          <w:bCs/>
          <w:i/>
          <w:iCs/>
          <w:szCs w:val="24"/>
        </w:rPr>
      </w:pPr>
      <w:r w:rsidRPr="004342B5">
        <w:rPr>
          <w:b/>
          <w:bCs/>
          <w:i/>
          <w:iCs/>
          <w:szCs w:val="24"/>
        </w:rPr>
        <w:t xml:space="preserve">MPAC </w:t>
      </w:r>
      <w:r w:rsidR="000D63DD" w:rsidRPr="004342B5">
        <w:rPr>
          <w:b/>
          <w:bCs/>
          <w:i/>
          <w:iCs/>
          <w:szCs w:val="24"/>
        </w:rPr>
        <w:t>UIFWE-recovery recommendation to Council</w:t>
      </w:r>
    </w:p>
    <w:p w14:paraId="0A3280A3" w14:textId="35236D00" w:rsidR="00E01CC7" w:rsidRPr="00381A01" w:rsidRDefault="00E01CC7" w:rsidP="00465789">
      <w:pPr>
        <w:pStyle w:val="Heading2"/>
      </w:pPr>
      <w:r w:rsidRPr="004730A7">
        <w:t>After completing its UIFWE-recovery investigation, the MPAC must submit a written recommendation to the Municipal Council.</w:t>
      </w:r>
    </w:p>
    <w:p w14:paraId="453F8FD3" w14:textId="1C51689D" w:rsidR="00E01CC7" w:rsidRPr="00381A01" w:rsidRDefault="00E01CC7" w:rsidP="00465789">
      <w:pPr>
        <w:pStyle w:val="Heading2"/>
      </w:pPr>
      <w:r w:rsidRPr="00E01CC7">
        <w:t xml:space="preserve">The </w:t>
      </w:r>
      <w:r w:rsidR="00381A01">
        <w:t xml:space="preserve">MPAC </w:t>
      </w:r>
      <w:r w:rsidRPr="00E01CC7">
        <w:t>recommendation must include:</w:t>
      </w:r>
    </w:p>
    <w:p w14:paraId="554AB340" w14:textId="78813433" w:rsidR="00381A01" w:rsidRDefault="00381A01" w:rsidP="00465789">
      <w:pPr>
        <w:pStyle w:val="Heading3"/>
      </w:pPr>
      <w:r>
        <w:t>A</w:t>
      </w:r>
      <w:r w:rsidR="00E01CC7" w:rsidRPr="00E01CC7">
        <w:t xml:space="preserve"> summary of the facts</w:t>
      </w:r>
      <w:r>
        <w:t>;</w:t>
      </w:r>
    </w:p>
    <w:p w14:paraId="2442D2E4" w14:textId="77777777" w:rsidR="00381A01" w:rsidRPr="00381A01" w:rsidRDefault="00381A01" w:rsidP="00465789">
      <w:pPr>
        <w:pStyle w:val="Heading3"/>
      </w:pPr>
      <w:r>
        <w:t>T</w:t>
      </w:r>
      <w:r w:rsidR="00E01CC7" w:rsidRPr="00381A01">
        <w:t>he financial impact</w:t>
      </w:r>
      <w:r>
        <w:t>;</w:t>
      </w:r>
    </w:p>
    <w:p w14:paraId="39308915" w14:textId="508BDC23" w:rsidR="00E01CC7" w:rsidRPr="00CA74FD" w:rsidRDefault="00381A01" w:rsidP="00465789">
      <w:pPr>
        <w:pStyle w:val="Heading3"/>
      </w:pPr>
      <w:r>
        <w:t>T</w:t>
      </w:r>
      <w:r w:rsidR="00E01CC7" w:rsidRPr="00381A01">
        <w:t>he</w:t>
      </w:r>
      <w:r>
        <w:t xml:space="preserve"> UIFWE-</w:t>
      </w:r>
      <w:r w:rsidR="00E01CC7" w:rsidRPr="00381A01">
        <w:t>recovery assessment</w:t>
      </w:r>
      <w:r>
        <w:t xml:space="preserve"> outcome</w:t>
      </w:r>
      <w:r w:rsidR="00CA74FD">
        <w:t>;</w:t>
      </w:r>
    </w:p>
    <w:p w14:paraId="4151350D" w14:textId="631726AA" w:rsidR="00E01CC7" w:rsidRPr="00CA74FD" w:rsidRDefault="00CA74FD" w:rsidP="00465789">
      <w:pPr>
        <w:pStyle w:val="Heading3"/>
      </w:pPr>
      <w:r>
        <w:t>T</w:t>
      </w:r>
      <w:r w:rsidR="00E01CC7" w:rsidRPr="00E01CC7">
        <w:t>he regulation 74 considerations</w:t>
      </w:r>
      <w:r>
        <w:t>;</w:t>
      </w:r>
    </w:p>
    <w:p w14:paraId="6C1DE2EB" w14:textId="2AA4A1C6" w:rsidR="00E01CC7" w:rsidRPr="00CA74FD" w:rsidRDefault="00CA74FD" w:rsidP="00465789">
      <w:pPr>
        <w:pStyle w:val="Heading3"/>
      </w:pPr>
      <w:r>
        <w:lastRenderedPageBreak/>
        <w:t>T</w:t>
      </w:r>
      <w:r w:rsidR="00E01CC7" w:rsidRPr="00E01CC7">
        <w:t>he consequence management assessment</w:t>
      </w:r>
      <w:r w:rsidR="00044820">
        <w:t>;</w:t>
      </w:r>
      <w:r>
        <w:t xml:space="preserve"> and</w:t>
      </w:r>
    </w:p>
    <w:p w14:paraId="21097A52" w14:textId="2F3FA10A" w:rsidR="0022477D" w:rsidRPr="00465789" w:rsidRDefault="00CA74FD" w:rsidP="00465789">
      <w:pPr>
        <w:pStyle w:val="Heading3"/>
        <w:rPr>
          <w:b/>
          <w:bCs/>
          <w:i/>
          <w:iCs/>
        </w:rPr>
      </w:pPr>
      <w:r>
        <w:t>T</w:t>
      </w:r>
      <w:r w:rsidR="00E01CC7" w:rsidRPr="00E01CC7">
        <w:t>he recommended Council decision</w:t>
      </w:r>
      <w:r>
        <w:t>.</w:t>
      </w:r>
    </w:p>
    <w:p w14:paraId="1556F983" w14:textId="488B3F55" w:rsidR="00DE6A2E" w:rsidRPr="004342B5" w:rsidRDefault="00DE6A2E" w:rsidP="00465789">
      <w:pPr>
        <w:pStyle w:val="Heading2"/>
        <w:numPr>
          <w:ilvl w:val="0"/>
          <w:numId w:val="0"/>
        </w:numPr>
        <w:ind w:left="964" w:hanging="964"/>
        <w:rPr>
          <w:b/>
          <w:bCs/>
          <w:i/>
          <w:iCs/>
        </w:rPr>
      </w:pPr>
      <w:r w:rsidRPr="004342B5">
        <w:rPr>
          <w:b/>
          <w:bCs/>
          <w:i/>
          <w:iCs/>
        </w:rPr>
        <w:t>Council</w:t>
      </w:r>
      <w:r w:rsidR="00845D3D" w:rsidRPr="004342B5">
        <w:rPr>
          <w:b/>
          <w:bCs/>
          <w:i/>
          <w:iCs/>
        </w:rPr>
        <w:t xml:space="preserve"> UIFWE-d</w:t>
      </w:r>
      <w:r w:rsidRPr="004342B5">
        <w:rPr>
          <w:b/>
          <w:bCs/>
          <w:i/>
          <w:iCs/>
        </w:rPr>
        <w:t>etermination</w:t>
      </w:r>
    </w:p>
    <w:p w14:paraId="785AE989" w14:textId="13AEA442" w:rsidR="00CD44C5" w:rsidRDefault="00DE6A2E" w:rsidP="00465789">
      <w:pPr>
        <w:pStyle w:val="Heading2"/>
      </w:pPr>
      <w:r>
        <w:t xml:space="preserve">Council must consider MPAC’s recommendations together with all supporting evidence and must determine whether the UIFWE is recoverable, irrecoverable </w:t>
      </w:r>
      <w:r w:rsidR="00D53E22">
        <w:t>and</w:t>
      </w:r>
      <w:r>
        <w:t xml:space="preserve"> requires further legal action.</w:t>
      </w:r>
    </w:p>
    <w:p w14:paraId="4E70CB9A" w14:textId="3711CB9C" w:rsidR="00DE6A2E" w:rsidRDefault="00DE6A2E" w:rsidP="00465789">
      <w:pPr>
        <w:pStyle w:val="Heading2"/>
      </w:pPr>
      <w:r>
        <w:t xml:space="preserve">Council must record its decision by </w:t>
      </w:r>
      <w:r w:rsidR="00486FE6">
        <w:t>a normal majority</w:t>
      </w:r>
      <w:r>
        <w:t xml:space="preserve"> resolution supported by reasons</w:t>
      </w:r>
      <w:r w:rsidR="00486FE6">
        <w:t xml:space="preserve"> in terms of the municipality’s rules of order</w:t>
      </w:r>
      <w:r>
        <w:t>.</w:t>
      </w:r>
    </w:p>
    <w:p w14:paraId="1ECD1178" w14:textId="673A6F44" w:rsidR="00DE6A2E" w:rsidRPr="004342B5" w:rsidRDefault="0084661C" w:rsidP="00465789">
      <w:pPr>
        <w:pStyle w:val="Heading2"/>
        <w:numPr>
          <w:ilvl w:val="0"/>
          <w:numId w:val="0"/>
        </w:numPr>
        <w:rPr>
          <w:b/>
          <w:bCs/>
          <w:i/>
          <w:iCs/>
        </w:rPr>
      </w:pPr>
      <w:r>
        <w:rPr>
          <w:b/>
          <w:bCs/>
          <w:i/>
          <w:iCs/>
        </w:rPr>
        <w:t>UIFWE-r</w:t>
      </w:r>
      <w:r w:rsidR="00DE6A2E" w:rsidRPr="004342B5">
        <w:rPr>
          <w:b/>
          <w:bCs/>
          <w:i/>
          <w:iCs/>
        </w:rPr>
        <w:t xml:space="preserve">ecovery </w:t>
      </w:r>
      <w:r>
        <w:rPr>
          <w:b/>
          <w:bCs/>
          <w:i/>
          <w:iCs/>
        </w:rPr>
        <w:t>m</w:t>
      </w:r>
      <w:r w:rsidR="00DE6A2E" w:rsidRPr="004342B5">
        <w:rPr>
          <w:b/>
          <w:bCs/>
          <w:i/>
          <w:iCs/>
        </w:rPr>
        <w:t>easures</w:t>
      </w:r>
    </w:p>
    <w:p w14:paraId="36DE4E47" w14:textId="77777777" w:rsidR="00197BC4" w:rsidRDefault="00DE6A2E" w:rsidP="00465789">
      <w:pPr>
        <w:pStyle w:val="Heading2"/>
      </w:pPr>
      <w:r>
        <w:t>Where Council determines that UIFWE is recoverable, the Accounting Officer must institute recovery measures</w:t>
      </w:r>
      <w:r w:rsidR="00197BC4">
        <w:t>, which may include civil proceedings, lawful salary deductions</w:t>
      </w:r>
      <w:r>
        <w:t>, or any other legal mechanism available to the municipality.</w:t>
      </w:r>
    </w:p>
    <w:p w14:paraId="6053123D" w14:textId="2147C2E2" w:rsidR="00592EE8" w:rsidRPr="00592EE8" w:rsidRDefault="00FD1526" w:rsidP="00465789">
      <w:pPr>
        <w:pStyle w:val="Heading2"/>
      </w:pPr>
      <w:r>
        <w:t xml:space="preserve">The recovery of UIFWE must be effected in terms of </w:t>
      </w:r>
      <w:r w:rsidR="00505BF5">
        <w:t xml:space="preserve">the </w:t>
      </w:r>
      <w:r w:rsidR="00707A1C">
        <w:t>relevant policies of the municipality.</w:t>
      </w:r>
    </w:p>
    <w:p w14:paraId="1A308BB8" w14:textId="29924CBC" w:rsidR="00816575" w:rsidRDefault="00DE6A2E">
      <w:pPr>
        <w:pStyle w:val="Heading2"/>
      </w:pPr>
      <w:r>
        <w:t xml:space="preserve">Progress on </w:t>
      </w:r>
      <w:r w:rsidR="00197BC4">
        <w:t>UIFWE-</w:t>
      </w:r>
      <w:r>
        <w:t xml:space="preserve">recovery must be reported to Council </w:t>
      </w:r>
      <w:r w:rsidR="008E0055">
        <w:t>every quarter</w:t>
      </w:r>
      <w:r>
        <w:t>.</w:t>
      </w:r>
    </w:p>
    <w:p w14:paraId="5DAFD296" w14:textId="02CDCDCA" w:rsidR="00DA4F32" w:rsidRDefault="008961C1" w:rsidP="00DA4F32">
      <w:pPr>
        <w:pStyle w:val="Heading2"/>
      </w:pPr>
      <w:r>
        <w:t>The recovery of UIFWE from a municipal official or councillor does not prevent the referral</w:t>
      </w:r>
      <w:r w:rsidR="00FF49F2">
        <w:t xml:space="preserve"> of UIFWE incurred for</w:t>
      </w:r>
      <w:r w:rsidR="006A167D">
        <w:t xml:space="preserve"> </w:t>
      </w:r>
      <w:r w:rsidR="00FF49F2">
        <w:t>investigation by the disciplinary board</w:t>
      </w:r>
      <w:r w:rsidR="004A576E">
        <w:t xml:space="preserve"> for municipal officials</w:t>
      </w:r>
      <w:r w:rsidR="00524584">
        <w:t>,</w:t>
      </w:r>
      <w:r w:rsidR="006A167D">
        <w:t xml:space="preserve"> law-enforcement authority </w:t>
      </w:r>
      <w:r w:rsidR="00524584">
        <w:t xml:space="preserve">or </w:t>
      </w:r>
      <w:r w:rsidR="007726C5">
        <w:t>municipa</w:t>
      </w:r>
      <w:r w:rsidR="00AD0FBA">
        <w:t xml:space="preserve">l official or councillor </w:t>
      </w:r>
      <w:r w:rsidR="00524584">
        <w:t>disciplinary measures.</w:t>
      </w:r>
    </w:p>
    <w:p w14:paraId="7D37CACE" w14:textId="41454846" w:rsidR="00524584" w:rsidRDefault="00524584" w:rsidP="00524584">
      <w:pPr>
        <w:pStyle w:val="Heading2"/>
      </w:pPr>
      <w:r>
        <w:t xml:space="preserve">Where </w:t>
      </w:r>
      <w:r w:rsidR="00D84E5B">
        <w:t xml:space="preserve">a municipal official or </w:t>
      </w:r>
      <w:r w:rsidR="005C7EC0">
        <w:t>councillor has left the municipality for any reason</w:t>
      </w:r>
      <w:r w:rsidR="007F7C8D">
        <w:t xml:space="preserve"> and has been found</w:t>
      </w:r>
      <w:r w:rsidR="00542EB0">
        <w:t xml:space="preserve"> responsible </w:t>
      </w:r>
      <w:r w:rsidR="007F7C8D">
        <w:t>for the UIFWE incurred</w:t>
      </w:r>
      <w:r w:rsidR="005C7EC0">
        <w:t>, UIFWE-recovery should continue</w:t>
      </w:r>
      <w:r w:rsidR="006275A1">
        <w:t xml:space="preserve"> in terms of any relevant policy of the municipality</w:t>
      </w:r>
      <w:r w:rsidR="005C7EC0">
        <w:t>.</w:t>
      </w:r>
    </w:p>
    <w:p w14:paraId="10FA69E1" w14:textId="29204F37" w:rsidR="005C7EC0" w:rsidRDefault="000C2B5C" w:rsidP="005C7EC0">
      <w:pPr>
        <w:pStyle w:val="Heading2"/>
      </w:pPr>
      <w:r>
        <w:t xml:space="preserve">For any other persons, including suppliers, seconded </w:t>
      </w:r>
      <w:r w:rsidR="001619B8">
        <w:t>persons or other persons contracted to be staff members at the municipality</w:t>
      </w:r>
      <w:r w:rsidR="004626A7">
        <w:t>, who ha</w:t>
      </w:r>
      <w:r w:rsidR="00F80F4B">
        <w:t>ve</w:t>
      </w:r>
      <w:r w:rsidR="004626A7">
        <w:t xml:space="preserve"> been identified </w:t>
      </w:r>
      <w:r w:rsidR="00F80F4B">
        <w:t xml:space="preserve">as responsible </w:t>
      </w:r>
      <w:r w:rsidR="004626A7">
        <w:t>for the UIFWE incurred</w:t>
      </w:r>
      <w:r w:rsidR="000D06C0">
        <w:t>, UIFWE-recovery should be processed in terms of any relevant policy of the municipality.</w:t>
      </w:r>
    </w:p>
    <w:p w14:paraId="2E478E4C" w14:textId="62B14D1B" w:rsidR="00912635" w:rsidRDefault="00912635" w:rsidP="00912635">
      <w:pPr>
        <w:pStyle w:val="Heading2"/>
      </w:pPr>
      <w:r>
        <w:t xml:space="preserve">Where UIFWE was incurred as a result of the conduct or involvement of more than one person, including officials, councillors and/or external parties, those persons may be held jointly and severally liable for the </w:t>
      </w:r>
      <w:r w:rsidR="00477975">
        <w:t>UIFWE</w:t>
      </w:r>
      <w:r>
        <w:t xml:space="preserve"> </w:t>
      </w:r>
      <w:r w:rsidR="00477975">
        <w:t>incurred</w:t>
      </w:r>
      <w:r>
        <w:t xml:space="preserve"> by the municipality. In such circumstances, the municipality may pursue recovery from any one or more of the persons involved for the full amount of the loss, without prejudice to the municipality’s right to recover proportionate contributions from other liable parties.</w:t>
      </w:r>
    </w:p>
    <w:p w14:paraId="65634EA7" w14:textId="0A2ABF85" w:rsidR="00912635" w:rsidRPr="00912635" w:rsidRDefault="00912635" w:rsidP="00465789">
      <w:pPr>
        <w:pStyle w:val="Heading2"/>
      </w:pPr>
      <w:r>
        <w:t>The determination of joint or shared responsibility must be informed by the investigation findings, applicable law, contractual obligations and the degree to which each person’s conduct contributed to the UIFWE incurred.</w:t>
      </w:r>
    </w:p>
    <w:p w14:paraId="669CD5E2" w14:textId="3A30624A" w:rsidR="00DE6A2E" w:rsidRDefault="00DE6A2E" w:rsidP="004342B5">
      <w:pPr>
        <w:pStyle w:val="Heading1"/>
      </w:pPr>
      <w:bookmarkStart w:id="1219" w:name="_Toc222792733"/>
      <w:r>
        <w:lastRenderedPageBreak/>
        <w:t>UIFWE</w:t>
      </w:r>
      <w:r w:rsidR="00505BF5">
        <w:t xml:space="preserve"> register</w:t>
      </w:r>
      <w:bookmarkEnd w:id="1219"/>
    </w:p>
    <w:p w14:paraId="46BB14D8" w14:textId="376B1329" w:rsidR="00DE6A2E" w:rsidRDefault="00DE6A2E" w:rsidP="00816575">
      <w:pPr>
        <w:pStyle w:val="Heading2"/>
      </w:pPr>
      <w:r>
        <w:t>The municipality must maintain a central UIFWE register forming part of its official financial records.</w:t>
      </w:r>
    </w:p>
    <w:p w14:paraId="410FD04E" w14:textId="71182EA7" w:rsidR="00DE6A2E" w:rsidRDefault="00DE6A2E" w:rsidP="00816575">
      <w:pPr>
        <w:pStyle w:val="Heading2"/>
      </w:pPr>
      <w:r>
        <w:t>The register must contain at least the following information:</w:t>
      </w:r>
    </w:p>
    <w:p w14:paraId="0A8DB559" w14:textId="2DA04A08" w:rsidR="00DE6A2E" w:rsidRDefault="00D569C8" w:rsidP="004342B5">
      <w:pPr>
        <w:pStyle w:val="Heading3"/>
      </w:pPr>
      <w:r>
        <w:t>R</w:t>
      </w:r>
      <w:r w:rsidR="00DE6A2E">
        <w:t>eference number</w:t>
      </w:r>
      <w:r>
        <w:t>;</w:t>
      </w:r>
    </w:p>
    <w:p w14:paraId="46819A5A" w14:textId="079B0A60" w:rsidR="00DE6A2E" w:rsidRDefault="00D569C8" w:rsidP="004342B5">
      <w:pPr>
        <w:pStyle w:val="Heading3"/>
      </w:pPr>
      <w:r>
        <w:t>T</w:t>
      </w:r>
      <w:r w:rsidR="00DE6A2E">
        <w:t>ype of UIFWE</w:t>
      </w:r>
      <w:r>
        <w:t>;</w:t>
      </w:r>
    </w:p>
    <w:p w14:paraId="4AD9993D" w14:textId="0FD8A9C6" w:rsidR="00DE6A2E" w:rsidRDefault="00D569C8" w:rsidP="004342B5">
      <w:pPr>
        <w:pStyle w:val="Heading3"/>
      </w:pPr>
      <w:r>
        <w:t>A</w:t>
      </w:r>
      <w:r w:rsidR="00DE6A2E">
        <w:t>mount</w:t>
      </w:r>
      <w:r>
        <w:t>;</w:t>
      </w:r>
    </w:p>
    <w:p w14:paraId="4627C8B5" w14:textId="5075924F" w:rsidR="00DE6A2E" w:rsidRDefault="00D569C8" w:rsidP="004342B5">
      <w:pPr>
        <w:pStyle w:val="Heading3"/>
      </w:pPr>
      <w:r>
        <w:t>D</w:t>
      </w:r>
      <w:r w:rsidR="00DE6A2E">
        <w:t>ate detected</w:t>
      </w:r>
      <w:r>
        <w:t>;</w:t>
      </w:r>
    </w:p>
    <w:p w14:paraId="08BC96D2" w14:textId="25345513" w:rsidR="00816575" w:rsidRDefault="00D569C8" w:rsidP="00816575">
      <w:pPr>
        <w:pStyle w:val="Heading3"/>
      </w:pPr>
      <w:r>
        <w:t>R</w:t>
      </w:r>
      <w:r w:rsidR="00DE6A2E">
        <w:t>esponsible department</w:t>
      </w:r>
      <w:r>
        <w:t>;</w:t>
      </w:r>
    </w:p>
    <w:p w14:paraId="6FB125F9" w14:textId="70930BF2" w:rsidR="002E1A29" w:rsidRPr="002E1A29" w:rsidRDefault="00D569C8" w:rsidP="004342B5">
      <w:pPr>
        <w:pStyle w:val="Heading3"/>
      </w:pPr>
      <w:r>
        <w:t>A</w:t>
      </w:r>
      <w:r w:rsidR="00F372A7">
        <w:t>lleged responsible persons</w:t>
      </w:r>
      <w:r>
        <w:t>;</w:t>
      </w:r>
    </w:p>
    <w:p w14:paraId="4247A39B" w14:textId="712E5CA8" w:rsidR="00DE6A2E" w:rsidRDefault="00D569C8" w:rsidP="00465789">
      <w:pPr>
        <w:pStyle w:val="Heading3"/>
      </w:pPr>
      <w:r>
        <w:t>I</w:t>
      </w:r>
      <w:r w:rsidR="00DE6A2E">
        <w:t>nvestigation status</w:t>
      </w:r>
      <w:r>
        <w:t>;</w:t>
      </w:r>
    </w:p>
    <w:p w14:paraId="5D7979F1" w14:textId="50D74704" w:rsidR="00DE6A2E" w:rsidRDefault="00D569C8" w:rsidP="00465789">
      <w:pPr>
        <w:pStyle w:val="Heading3"/>
      </w:pPr>
      <w:r>
        <w:t>D</w:t>
      </w:r>
      <w:r w:rsidR="00DE6A2E">
        <w:t>isciplinary status</w:t>
      </w:r>
      <w:r>
        <w:t>;</w:t>
      </w:r>
    </w:p>
    <w:p w14:paraId="19AF10BA" w14:textId="016092D6" w:rsidR="00DE6A2E" w:rsidRDefault="00D569C8" w:rsidP="00465789">
      <w:pPr>
        <w:pStyle w:val="Heading3"/>
      </w:pPr>
      <w:r>
        <w:t>C</w:t>
      </w:r>
      <w:r w:rsidR="00DE6A2E">
        <w:t>riminal referral details</w:t>
      </w:r>
      <w:r>
        <w:t>;</w:t>
      </w:r>
    </w:p>
    <w:p w14:paraId="5B2EAF02" w14:textId="048BF2A2" w:rsidR="00DE6A2E" w:rsidRDefault="00DE6A2E" w:rsidP="00465789">
      <w:pPr>
        <w:pStyle w:val="Heading3"/>
      </w:pPr>
      <w:r>
        <w:t>Council decision</w:t>
      </w:r>
      <w:r w:rsidR="00D569C8">
        <w:t>; and</w:t>
      </w:r>
    </w:p>
    <w:p w14:paraId="04BDA674" w14:textId="5B07DFED" w:rsidR="00DE6A2E" w:rsidRDefault="00D569C8" w:rsidP="00465789">
      <w:pPr>
        <w:pStyle w:val="Heading3"/>
      </w:pPr>
      <w:r>
        <w:t>R</w:t>
      </w:r>
      <w:r w:rsidR="00DE6A2E">
        <w:t>ecovery status</w:t>
      </w:r>
      <w:r>
        <w:t>.</w:t>
      </w:r>
    </w:p>
    <w:p w14:paraId="5EBA3C44" w14:textId="1BEA6C57" w:rsidR="00837F79" w:rsidRDefault="00DE6A2E">
      <w:pPr>
        <w:pStyle w:val="Heading2"/>
      </w:pPr>
      <w:r>
        <w:t xml:space="preserve">The register must be continuously updated and must be capable of reconciliation to the accounting system and </w:t>
      </w:r>
      <w:r w:rsidR="0016621B">
        <w:t>annual financial statement</w:t>
      </w:r>
      <w:r>
        <w:t xml:space="preserve"> disclosures.</w:t>
      </w:r>
    </w:p>
    <w:p w14:paraId="771C6895" w14:textId="5D5DEF15" w:rsidR="004B56A8" w:rsidRDefault="001B25BF" w:rsidP="00203B35">
      <w:pPr>
        <w:pStyle w:val="Heading1"/>
      </w:pPr>
      <w:bookmarkStart w:id="1220" w:name="_Toc222792734"/>
      <w:r>
        <w:t>Practical considerations</w:t>
      </w:r>
      <w:bookmarkEnd w:id="1220"/>
    </w:p>
    <w:p w14:paraId="69EF4C48" w14:textId="2BB20DD8" w:rsidR="008B57B7" w:rsidRDefault="008B57B7" w:rsidP="008B57B7">
      <w:pPr>
        <w:pStyle w:val="Heading2"/>
      </w:pPr>
      <w:r>
        <w:t>Where the municipality experiences practical, administrative or institutional difficulties in processing unauthorised, irregular, fruitless or wasteful expenditure, including delays arising from capacity constraints, conflicts of interest, vacancies, or operational bottlenecks, the municipality must utilise its approved system of delegations in order to ensure that UIFWE recording, investigation, reporting and decision-making processes continue without interruption.</w:t>
      </w:r>
    </w:p>
    <w:p w14:paraId="7CFD99F8" w14:textId="1C7B13EE" w:rsidR="001B25BF" w:rsidRDefault="008B57B7" w:rsidP="008B57B7">
      <w:pPr>
        <w:pStyle w:val="Heading2"/>
      </w:pPr>
      <w:r>
        <w:t>In applying the system of delegations, the Accounting Officer, Mayor, Speaker or Council, as may be appropriate, must ensure that any delegated authority is exercised lawfully, transparently and within the limits of the municipality’s delegation framework, and that such delegation does not undermine statutory responsibilities imposed by the M</w:t>
      </w:r>
      <w:r w:rsidR="00610C06">
        <w:t>FMA</w:t>
      </w:r>
      <w:r>
        <w:t>. The use of delegations must therefore serve to facilitate lawful UIFWE processing and may not be used to avoid accountability or to delay the exercise of statutory duties.</w:t>
      </w:r>
    </w:p>
    <w:p w14:paraId="3CE0A839" w14:textId="6AA70FFE" w:rsidR="00610C06" w:rsidRDefault="00610C06" w:rsidP="00610C06">
      <w:pPr>
        <w:pStyle w:val="Heading1"/>
      </w:pPr>
      <w:bookmarkStart w:id="1221" w:name="_Toc222792735"/>
      <w:r w:rsidRPr="00610C06">
        <w:lastRenderedPageBreak/>
        <w:t xml:space="preserve">Review and amendment of the </w:t>
      </w:r>
      <w:r>
        <w:t>Policy</w:t>
      </w:r>
      <w:bookmarkEnd w:id="1221"/>
    </w:p>
    <w:p w14:paraId="5068AB63" w14:textId="28755333" w:rsidR="00610C06" w:rsidRDefault="003D3E2E" w:rsidP="00610C06">
      <w:pPr>
        <w:pStyle w:val="Heading2"/>
      </w:pPr>
      <w:r w:rsidRPr="003D3E2E">
        <w:t xml:space="preserve">This </w:t>
      </w:r>
      <w:r>
        <w:t>P</w:t>
      </w:r>
      <w:r w:rsidRPr="003D3E2E">
        <w:t>olicy must be reviewed periodically in order to ensure continued alignment with the M</w:t>
      </w:r>
      <w:r>
        <w:t>FMA</w:t>
      </w:r>
      <w:r w:rsidRPr="003D3E2E">
        <w:t>, applicable regulations, National Treasury guidance, audit findings and the operational needs of the municipality.</w:t>
      </w:r>
    </w:p>
    <w:p w14:paraId="56795ED7" w14:textId="068AF5A5" w:rsidR="009844D3" w:rsidRDefault="009844D3" w:rsidP="009844D3">
      <w:pPr>
        <w:pStyle w:val="Heading2"/>
      </w:pPr>
      <w:r>
        <w:t xml:space="preserve">In addition to periodic review, the municipality must review this </w:t>
      </w:r>
      <w:r w:rsidR="002358CD">
        <w:t>P</w:t>
      </w:r>
      <w:r>
        <w:t>olicy where:</w:t>
      </w:r>
    </w:p>
    <w:p w14:paraId="6666E018" w14:textId="77777777" w:rsidR="009844D3" w:rsidRDefault="009844D3" w:rsidP="009844D3">
      <w:pPr>
        <w:pStyle w:val="Heading3"/>
      </w:pPr>
      <w:r>
        <w:t>Legislative or regulatory amendments affect UIFWE processes;</w:t>
      </w:r>
    </w:p>
    <w:p w14:paraId="72768188" w14:textId="77777777" w:rsidR="009844D3" w:rsidRDefault="009844D3" w:rsidP="009844D3">
      <w:pPr>
        <w:pStyle w:val="Heading3"/>
      </w:pPr>
      <w:r>
        <w:t>Audit findings or oversight recommendations indicate weaknesses in UIFWE management;</w:t>
      </w:r>
    </w:p>
    <w:p w14:paraId="42957E39" w14:textId="77777777" w:rsidR="009844D3" w:rsidRDefault="009844D3" w:rsidP="009844D3">
      <w:pPr>
        <w:pStyle w:val="Heading3"/>
      </w:pPr>
      <w:r>
        <w:t>Institutional changes require clarification of roles, procedures or reporting lines; or</w:t>
      </w:r>
    </w:p>
    <w:p w14:paraId="73511152" w14:textId="26998C43" w:rsidR="003D3E2E" w:rsidRDefault="009844D3" w:rsidP="009844D3">
      <w:pPr>
        <w:pStyle w:val="Heading3"/>
      </w:pPr>
      <w:r>
        <w:t>Practical implementation challenges reveal gaps or ambiguities in the Policy.</w:t>
      </w:r>
    </w:p>
    <w:p w14:paraId="2037A314" w14:textId="67AB5709" w:rsidR="002358CD" w:rsidRDefault="002358CD" w:rsidP="002358CD">
      <w:pPr>
        <w:pStyle w:val="Heading2"/>
      </w:pPr>
      <w:r>
        <w:t>The Council must approve any amendment to this Policy</w:t>
      </w:r>
      <w:r w:rsidRPr="002358CD">
        <w:t xml:space="preserve"> following consideration of a formal submission setting out the reasons for the amendment, the proposed changes and the implications for financial governance and oversight.</w:t>
      </w:r>
    </w:p>
    <w:p w14:paraId="481B078D" w14:textId="25EC8402" w:rsidR="002358CD" w:rsidRDefault="008D4F6A" w:rsidP="002358CD">
      <w:pPr>
        <w:pStyle w:val="Heading2"/>
      </w:pPr>
      <w:r w:rsidRPr="008D4F6A">
        <w:t xml:space="preserve">Until amendments are approved by Council, the existing provisions of this </w:t>
      </w:r>
      <w:r>
        <w:t>P</w:t>
      </w:r>
      <w:r w:rsidRPr="008D4F6A">
        <w:t xml:space="preserve">olicy remain binding on all officials and </w:t>
      </w:r>
      <w:r w:rsidR="00C5457C">
        <w:t>councillors</w:t>
      </w:r>
      <w:r w:rsidRPr="008D4F6A">
        <w:t>.</w:t>
      </w:r>
    </w:p>
    <w:p w14:paraId="22E06A42" w14:textId="77777777" w:rsidR="008D4F6A" w:rsidRDefault="008D4F6A" w:rsidP="008D4F6A"/>
    <w:p w14:paraId="3E5ECC86" w14:textId="77777777" w:rsidR="008D4F6A" w:rsidRDefault="008D4F6A" w:rsidP="008D4F6A"/>
    <w:p w14:paraId="34329924" w14:textId="4CCDDFA2" w:rsidR="008D4F6A" w:rsidRPr="00465789" w:rsidRDefault="008D4F6A" w:rsidP="00465789">
      <w:pPr>
        <w:jc w:val="center"/>
        <w:rPr>
          <w:b/>
          <w:bCs/>
          <w:sz w:val="96"/>
          <w:szCs w:val="96"/>
        </w:rPr>
      </w:pPr>
      <w:r w:rsidRPr="00465789">
        <w:rPr>
          <w:b/>
          <w:bCs/>
          <w:sz w:val="96"/>
          <w:szCs w:val="96"/>
        </w:rPr>
        <w:t>END</w:t>
      </w:r>
    </w:p>
    <w:sectPr w:rsidR="008D4F6A" w:rsidRPr="00465789" w:rsidSect="0046578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7D5FB" w14:textId="77777777" w:rsidR="00D9701B" w:rsidRDefault="00D9701B" w:rsidP="00D7705C">
      <w:pPr>
        <w:spacing w:after="0" w:line="240" w:lineRule="auto"/>
      </w:pPr>
      <w:r>
        <w:separator/>
      </w:r>
    </w:p>
  </w:endnote>
  <w:endnote w:type="continuationSeparator" w:id="0">
    <w:p w14:paraId="374AB045" w14:textId="77777777" w:rsidR="00D9701B" w:rsidRDefault="00D9701B" w:rsidP="00D77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EB91C" w14:textId="77777777" w:rsidR="009844D3" w:rsidRDefault="009844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7427001"/>
      <w:docPartObj>
        <w:docPartGallery w:val="Page Numbers (Bottom of Page)"/>
        <w:docPartUnique/>
      </w:docPartObj>
    </w:sdtPr>
    <w:sdtEndPr/>
    <w:sdtContent>
      <w:sdt>
        <w:sdtPr>
          <w:id w:val="-1769616900"/>
          <w:docPartObj>
            <w:docPartGallery w:val="Page Numbers (Top of Page)"/>
            <w:docPartUnique/>
          </w:docPartObj>
        </w:sdtPr>
        <w:sdtEndPr/>
        <w:sdtContent>
          <w:p w14:paraId="5427AFBA" w14:textId="3662A6C8" w:rsidR="00D7705C" w:rsidRDefault="00D7705C" w:rsidP="00C37AB5">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D0F2C">
              <w:rPr>
                <w:b/>
                <w:bCs/>
                <w:noProof/>
              </w:rPr>
              <w:t>14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D0F2C">
              <w:rPr>
                <w:b/>
                <w:bCs/>
                <w:noProof/>
              </w:rPr>
              <w:t>14</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6CF67" w14:textId="77777777" w:rsidR="009844D3" w:rsidRDefault="009844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712BF" w14:textId="77777777" w:rsidR="00D9701B" w:rsidRDefault="00D9701B" w:rsidP="00D7705C">
      <w:pPr>
        <w:spacing w:after="0" w:line="240" w:lineRule="auto"/>
      </w:pPr>
      <w:r>
        <w:separator/>
      </w:r>
    </w:p>
  </w:footnote>
  <w:footnote w:type="continuationSeparator" w:id="0">
    <w:p w14:paraId="5246C63B" w14:textId="77777777" w:rsidR="00D9701B" w:rsidRDefault="00D9701B" w:rsidP="00D77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86763" w14:textId="2970CA66" w:rsidR="009844D3" w:rsidRDefault="00D9701B">
    <w:pPr>
      <w:pStyle w:val="Header"/>
    </w:pPr>
    <w:r>
      <w:rPr>
        <w:noProof/>
      </w:rPr>
      <w:pict w14:anchorId="3C9B35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012813" o:spid="_x0000_s1026" type="#_x0000_t136" style="position:absolute;margin-left:0;margin-top:0;width:465pt;height:174.35pt;rotation:315;z-index:-251655168;mso-position-horizontal:center;mso-position-horizontal-relative:margin;mso-position-vertical:center;mso-position-vertical-relative:margin" o:allowincell="f" fillcolor="silver" stroked="f">
          <v:fill opacity=".5"/>
          <v:textpath style="font-family:&quot;Calibri&quot;;font-size:1pt" string="EX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F0AE" w14:textId="0D88652F" w:rsidR="009844D3" w:rsidRDefault="00D9701B">
    <w:pPr>
      <w:pStyle w:val="Header"/>
    </w:pPr>
    <w:r>
      <w:rPr>
        <w:noProof/>
      </w:rPr>
      <w:pict w14:anchorId="5E1CAF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012814" o:spid="_x0000_s1027" type="#_x0000_t136" style="position:absolute;margin-left:0;margin-top:0;width:465pt;height:174.35pt;rotation:315;z-index:-251653120;mso-position-horizontal:center;mso-position-horizontal-relative:margin;mso-position-vertical:center;mso-position-vertical-relative:margin" o:allowincell="f" fillcolor="silver" stroked="f">
          <v:fill opacity=".5"/>
          <v:textpath style="font-family:&quot;Calibri&quot;;font-size:1pt" string="EXAMP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01052" w14:textId="73837123" w:rsidR="009844D3" w:rsidRDefault="00D9701B">
    <w:pPr>
      <w:pStyle w:val="Header"/>
    </w:pPr>
    <w:r>
      <w:rPr>
        <w:noProof/>
      </w:rPr>
      <w:pict w14:anchorId="03050A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0012812" o:spid="_x0000_s1025" type="#_x0000_t136" style="position:absolute;margin-left:0;margin-top:0;width:465pt;height:174.35pt;rotation:315;z-index:-251657216;mso-position-horizontal:center;mso-position-horizontal-relative:margin;mso-position-vertical:center;mso-position-vertical-relative:margin" o:allowincell="f" fillcolor="silver" stroked="f">
          <v:fill opacity=".5"/>
          <v:textpath style="font-family:&quot;Calibri&quot;;font-size:1pt" string="EX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70789"/>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B35D3B"/>
    <w:multiLevelType w:val="hybridMultilevel"/>
    <w:tmpl w:val="C910E07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 w15:restartNumberingAfterBreak="0">
    <w:nsid w:val="237509D7"/>
    <w:multiLevelType w:val="hybridMultilevel"/>
    <w:tmpl w:val="74F2D92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3" w15:restartNumberingAfterBreak="0">
    <w:nsid w:val="294D3BA3"/>
    <w:multiLevelType w:val="hybridMultilevel"/>
    <w:tmpl w:val="40F08B6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4" w15:restartNumberingAfterBreak="0">
    <w:nsid w:val="2DCD41C9"/>
    <w:multiLevelType w:val="hybridMultilevel"/>
    <w:tmpl w:val="27FE917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414D79E0"/>
    <w:multiLevelType w:val="hybridMultilevel"/>
    <w:tmpl w:val="AEBE641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6" w15:restartNumberingAfterBreak="0">
    <w:nsid w:val="4FB92BE8"/>
    <w:multiLevelType w:val="hybridMultilevel"/>
    <w:tmpl w:val="A6DCBEF4"/>
    <w:lvl w:ilvl="0" w:tplc="AD9EFB62">
      <w:start w:val="1"/>
      <w:numFmt w:val="decimal"/>
      <w:lvlText w:val="%1."/>
      <w:lvlJc w:val="left"/>
      <w:pPr>
        <w:ind w:left="1440" w:hanging="360"/>
      </w:pPr>
      <w:rPr>
        <w:rFonts w:ascii="Arial" w:hAnsi="Arial" w:hint="default"/>
        <w:sz w:val="24"/>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7" w15:restartNumberingAfterBreak="0">
    <w:nsid w:val="55364531"/>
    <w:multiLevelType w:val="multilevel"/>
    <w:tmpl w:val="52920788"/>
    <w:lvl w:ilvl="0">
      <w:start w:val="1"/>
      <w:numFmt w:val="decimal"/>
      <w:lvlText w:val="%1."/>
      <w:lvlJc w:val="left"/>
      <w:pPr>
        <w:ind w:left="360" w:hanging="360"/>
      </w:pPr>
      <w:rPr>
        <w:rFonts w:ascii="Arial" w:hAnsi="Arial" w:hint="default"/>
        <w:sz w:val="24"/>
      </w:rPr>
    </w:lvl>
    <w:lvl w:ilvl="1">
      <w:start w:val="1"/>
      <w:numFmt w:val="decimal"/>
      <w:lvlText w:val="%1.%2."/>
      <w:lvlJc w:val="left"/>
      <w:pPr>
        <w:ind w:left="964" w:hanging="964"/>
      </w:pPr>
      <w:rPr>
        <w:rFonts w:hint="default"/>
      </w:rPr>
    </w:lvl>
    <w:lvl w:ilvl="2">
      <w:start w:val="1"/>
      <w:numFmt w:val="decimal"/>
      <w:lvlText w:val="%1.%2.%3."/>
      <w:lvlJc w:val="left"/>
      <w:pPr>
        <w:ind w:left="1361" w:hanging="1361"/>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E750A32"/>
    <w:multiLevelType w:val="hybridMultilevel"/>
    <w:tmpl w:val="9648C694"/>
    <w:lvl w:ilvl="0" w:tplc="1C090001">
      <w:start w:val="1"/>
      <w:numFmt w:val="bullet"/>
      <w:lvlText w:val=""/>
      <w:lvlJc w:val="left"/>
      <w:pPr>
        <w:ind w:left="720" w:hanging="360"/>
      </w:pPr>
      <w:rPr>
        <w:rFonts w:ascii="Symbol" w:hAnsi="Symbol" w:hint="default"/>
      </w:rPr>
    </w:lvl>
    <w:lvl w:ilvl="1" w:tplc="D5825E1C">
      <w:numFmt w:val="bullet"/>
      <w:lvlText w:val="·"/>
      <w:lvlJc w:val="left"/>
      <w:pPr>
        <w:ind w:left="1440" w:hanging="360"/>
      </w:pPr>
      <w:rPr>
        <w:rFonts w:ascii="Arial" w:eastAsiaTheme="minorHAnsi" w:hAnsi="Arial" w:cs="Arial"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9" w15:restartNumberingAfterBreak="0">
    <w:nsid w:val="5E941A9C"/>
    <w:multiLevelType w:val="hybridMultilevel"/>
    <w:tmpl w:val="041E3E6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15:restartNumberingAfterBreak="0">
    <w:nsid w:val="63311AE2"/>
    <w:multiLevelType w:val="hybridMultilevel"/>
    <w:tmpl w:val="0DBAF8B2"/>
    <w:lvl w:ilvl="0" w:tplc="4B428884">
      <w:start w:val="1"/>
      <w:numFmt w:val="decimal"/>
      <w:lvlText w:val="%1."/>
      <w:lvlJc w:val="left"/>
      <w:pPr>
        <w:ind w:left="360" w:hanging="360"/>
      </w:pPr>
      <w:rPr>
        <w:rFonts w:ascii="Arial" w:hAnsi="Arial" w:hint="default"/>
        <w:sz w:val="24"/>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1" w15:restartNumberingAfterBreak="0">
    <w:nsid w:val="6B62643E"/>
    <w:multiLevelType w:val="multilevel"/>
    <w:tmpl w:val="E3CC9BB2"/>
    <w:lvl w:ilvl="0">
      <w:start w:val="1"/>
      <w:numFmt w:val="decimal"/>
      <w:pStyle w:val="Heading1"/>
      <w:lvlText w:val="%1."/>
      <w:lvlJc w:val="left"/>
      <w:pPr>
        <w:ind w:left="567" w:hanging="567"/>
      </w:pPr>
      <w:rPr>
        <w:rFonts w:hint="default"/>
        <w:sz w:val="28"/>
        <w:szCs w:val="28"/>
      </w:rPr>
    </w:lvl>
    <w:lvl w:ilvl="1">
      <w:start w:val="1"/>
      <w:numFmt w:val="decimal"/>
      <w:pStyle w:val="Heading2"/>
      <w:lvlText w:val="%1.%2."/>
      <w:lvlJc w:val="left"/>
      <w:pPr>
        <w:ind w:left="964" w:hanging="964"/>
      </w:pPr>
      <w:rPr>
        <w:rFonts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361" w:hanging="1361"/>
      </w:pPr>
      <w:rPr>
        <w:rFonts w:hint="default"/>
        <w:sz w:val="24"/>
      </w:rPr>
    </w:lvl>
    <w:lvl w:ilvl="3">
      <w:start w:val="1"/>
      <w:numFmt w:val="decimal"/>
      <w:pStyle w:val="Heading4"/>
      <w:lvlText w:val="%1.%2.%3.%4."/>
      <w:lvlJc w:val="left"/>
      <w:pPr>
        <w:ind w:left="1758" w:hanging="175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5870482"/>
    <w:multiLevelType w:val="hybridMultilevel"/>
    <w:tmpl w:val="19FC43F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3" w15:restartNumberingAfterBreak="0">
    <w:nsid w:val="7A304CE2"/>
    <w:multiLevelType w:val="hybridMultilevel"/>
    <w:tmpl w:val="8EF0EF9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num w:numId="1" w16cid:durableId="652684522">
    <w:abstractNumId w:val="4"/>
  </w:num>
  <w:num w:numId="2" w16cid:durableId="1951890483">
    <w:abstractNumId w:val="11"/>
  </w:num>
  <w:num w:numId="3" w16cid:durableId="1585917500">
    <w:abstractNumId w:val="0"/>
  </w:num>
  <w:num w:numId="4" w16cid:durableId="696471234">
    <w:abstractNumId w:val="9"/>
  </w:num>
  <w:num w:numId="5" w16cid:durableId="166016744">
    <w:abstractNumId w:val="7"/>
  </w:num>
  <w:num w:numId="6" w16cid:durableId="5044390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4885165">
    <w:abstractNumId w:val="6"/>
  </w:num>
  <w:num w:numId="8" w16cid:durableId="528225173">
    <w:abstractNumId w:val="12"/>
  </w:num>
  <w:num w:numId="9" w16cid:durableId="1433747910">
    <w:abstractNumId w:val="1"/>
  </w:num>
  <w:num w:numId="10" w16cid:durableId="937444455">
    <w:abstractNumId w:val="5"/>
  </w:num>
  <w:num w:numId="11" w16cid:durableId="1328821276">
    <w:abstractNumId w:val="8"/>
  </w:num>
  <w:num w:numId="12" w16cid:durableId="585774547">
    <w:abstractNumId w:val="3"/>
  </w:num>
  <w:num w:numId="13" w16cid:durableId="770272770">
    <w:abstractNumId w:val="13"/>
  </w:num>
  <w:num w:numId="14" w16cid:durableId="1936984351">
    <w:abstractNumId w:val="2"/>
  </w:num>
  <w:num w:numId="15" w16cid:durableId="827401187">
    <w:abstractNumId w:val="1"/>
  </w:num>
  <w:num w:numId="16" w16cid:durableId="222204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83011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815736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70420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94555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yNTU3MjAyMTAxNTBQ0lEKTi0uzszPAykwNKwFACGJnQktAAAA"/>
  </w:docVars>
  <w:rsids>
    <w:rsidRoot w:val="00026B2F"/>
    <w:rsid w:val="00000DFC"/>
    <w:rsid w:val="00006F6D"/>
    <w:rsid w:val="00010CB3"/>
    <w:rsid w:val="000113E1"/>
    <w:rsid w:val="000136E3"/>
    <w:rsid w:val="00022361"/>
    <w:rsid w:val="0002420B"/>
    <w:rsid w:val="00024B34"/>
    <w:rsid w:val="00026483"/>
    <w:rsid w:val="00026B2F"/>
    <w:rsid w:val="000311EB"/>
    <w:rsid w:val="00031219"/>
    <w:rsid w:val="0003355D"/>
    <w:rsid w:val="00034175"/>
    <w:rsid w:val="00037258"/>
    <w:rsid w:val="00044820"/>
    <w:rsid w:val="00050BE3"/>
    <w:rsid w:val="00050DAF"/>
    <w:rsid w:val="00052033"/>
    <w:rsid w:val="00052966"/>
    <w:rsid w:val="00052B16"/>
    <w:rsid w:val="0006148D"/>
    <w:rsid w:val="00062B8C"/>
    <w:rsid w:val="00065AAE"/>
    <w:rsid w:val="00072D0E"/>
    <w:rsid w:val="0007435B"/>
    <w:rsid w:val="00076170"/>
    <w:rsid w:val="000804D5"/>
    <w:rsid w:val="00081E0E"/>
    <w:rsid w:val="000841BF"/>
    <w:rsid w:val="00087155"/>
    <w:rsid w:val="00090387"/>
    <w:rsid w:val="00091A23"/>
    <w:rsid w:val="00092761"/>
    <w:rsid w:val="00092B25"/>
    <w:rsid w:val="000A3791"/>
    <w:rsid w:val="000A5211"/>
    <w:rsid w:val="000A5496"/>
    <w:rsid w:val="000A6F84"/>
    <w:rsid w:val="000A7D00"/>
    <w:rsid w:val="000B03AD"/>
    <w:rsid w:val="000B0C5E"/>
    <w:rsid w:val="000B2AC1"/>
    <w:rsid w:val="000B3C2E"/>
    <w:rsid w:val="000B51D1"/>
    <w:rsid w:val="000C2B5C"/>
    <w:rsid w:val="000C620B"/>
    <w:rsid w:val="000C7FA9"/>
    <w:rsid w:val="000D06C0"/>
    <w:rsid w:val="000D1D19"/>
    <w:rsid w:val="000D487F"/>
    <w:rsid w:val="000D6309"/>
    <w:rsid w:val="000D63DD"/>
    <w:rsid w:val="000D6C01"/>
    <w:rsid w:val="000E25EE"/>
    <w:rsid w:val="000F4B2D"/>
    <w:rsid w:val="000F7A97"/>
    <w:rsid w:val="001012C6"/>
    <w:rsid w:val="00101C69"/>
    <w:rsid w:val="00103810"/>
    <w:rsid w:val="00105B26"/>
    <w:rsid w:val="0011086F"/>
    <w:rsid w:val="00111042"/>
    <w:rsid w:val="00113374"/>
    <w:rsid w:val="00117C0E"/>
    <w:rsid w:val="00123D56"/>
    <w:rsid w:val="00124B63"/>
    <w:rsid w:val="00124D5A"/>
    <w:rsid w:val="00125874"/>
    <w:rsid w:val="00125F58"/>
    <w:rsid w:val="00130B56"/>
    <w:rsid w:val="00131B8B"/>
    <w:rsid w:val="00132766"/>
    <w:rsid w:val="00132C00"/>
    <w:rsid w:val="00136CCD"/>
    <w:rsid w:val="0014072D"/>
    <w:rsid w:val="00144858"/>
    <w:rsid w:val="00146646"/>
    <w:rsid w:val="001619B8"/>
    <w:rsid w:val="0016203C"/>
    <w:rsid w:val="001638F7"/>
    <w:rsid w:val="001644CB"/>
    <w:rsid w:val="001646A6"/>
    <w:rsid w:val="0016477B"/>
    <w:rsid w:val="00164A01"/>
    <w:rsid w:val="00165AA5"/>
    <w:rsid w:val="0016621B"/>
    <w:rsid w:val="0017246B"/>
    <w:rsid w:val="00173DA5"/>
    <w:rsid w:val="00175CFC"/>
    <w:rsid w:val="00177BBC"/>
    <w:rsid w:val="00183C53"/>
    <w:rsid w:val="00186D83"/>
    <w:rsid w:val="00186D88"/>
    <w:rsid w:val="00195B2A"/>
    <w:rsid w:val="00195DCF"/>
    <w:rsid w:val="00196839"/>
    <w:rsid w:val="00197BC4"/>
    <w:rsid w:val="001A2F54"/>
    <w:rsid w:val="001B25BF"/>
    <w:rsid w:val="001B31E0"/>
    <w:rsid w:val="001B566A"/>
    <w:rsid w:val="001C0BE6"/>
    <w:rsid w:val="001C60C8"/>
    <w:rsid w:val="001C726F"/>
    <w:rsid w:val="001E2E51"/>
    <w:rsid w:val="001E3EEB"/>
    <w:rsid w:val="001E660B"/>
    <w:rsid w:val="001E67DC"/>
    <w:rsid w:val="001E6FC6"/>
    <w:rsid w:val="001E7D46"/>
    <w:rsid w:val="001F24E3"/>
    <w:rsid w:val="001F2DE9"/>
    <w:rsid w:val="001F6AE0"/>
    <w:rsid w:val="001F7015"/>
    <w:rsid w:val="0020017A"/>
    <w:rsid w:val="00201624"/>
    <w:rsid w:val="00203B35"/>
    <w:rsid w:val="00204293"/>
    <w:rsid w:val="00211374"/>
    <w:rsid w:val="00216C62"/>
    <w:rsid w:val="0021740D"/>
    <w:rsid w:val="00220EC8"/>
    <w:rsid w:val="00221060"/>
    <w:rsid w:val="00222203"/>
    <w:rsid w:val="0022477D"/>
    <w:rsid w:val="0022645D"/>
    <w:rsid w:val="002311A8"/>
    <w:rsid w:val="002319DB"/>
    <w:rsid w:val="00233E4E"/>
    <w:rsid w:val="002346C4"/>
    <w:rsid w:val="002358CD"/>
    <w:rsid w:val="002372D2"/>
    <w:rsid w:val="002403BD"/>
    <w:rsid w:val="0024580E"/>
    <w:rsid w:val="002474EA"/>
    <w:rsid w:val="00253EB6"/>
    <w:rsid w:val="002545E1"/>
    <w:rsid w:val="00256344"/>
    <w:rsid w:val="0025690C"/>
    <w:rsid w:val="0026204F"/>
    <w:rsid w:val="00267A18"/>
    <w:rsid w:val="0027053D"/>
    <w:rsid w:val="002742D0"/>
    <w:rsid w:val="002777B9"/>
    <w:rsid w:val="00281D6F"/>
    <w:rsid w:val="002839B8"/>
    <w:rsid w:val="002846EC"/>
    <w:rsid w:val="00287D60"/>
    <w:rsid w:val="002A1B37"/>
    <w:rsid w:val="002A1BA0"/>
    <w:rsid w:val="002A4258"/>
    <w:rsid w:val="002A4B0B"/>
    <w:rsid w:val="002A5017"/>
    <w:rsid w:val="002B61AB"/>
    <w:rsid w:val="002C0129"/>
    <w:rsid w:val="002C36A9"/>
    <w:rsid w:val="002C62DE"/>
    <w:rsid w:val="002D338D"/>
    <w:rsid w:val="002D371A"/>
    <w:rsid w:val="002D3EB7"/>
    <w:rsid w:val="002D5332"/>
    <w:rsid w:val="002D6869"/>
    <w:rsid w:val="002E07D4"/>
    <w:rsid w:val="002E1A28"/>
    <w:rsid w:val="002E1A29"/>
    <w:rsid w:val="002E3E57"/>
    <w:rsid w:val="002E6991"/>
    <w:rsid w:val="002E6DA6"/>
    <w:rsid w:val="002F41D5"/>
    <w:rsid w:val="002F6E36"/>
    <w:rsid w:val="002F7EF1"/>
    <w:rsid w:val="00301348"/>
    <w:rsid w:val="00304EC0"/>
    <w:rsid w:val="00306532"/>
    <w:rsid w:val="00311F95"/>
    <w:rsid w:val="00312C45"/>
    <w:rsid w:val="00317517"/>
    <w:rsid w:val="003224D5"/>
    <w:rsid w:val="003234A1"/>
    <w:rsid w:val="00323858"/>
    <w:rsid w:val="003238F3"/>
    <w:rsid w:val="0032636E"/>
    <w:rsid w:val="003304F5"/>
    <w:rsid w:val="00334AF4"/>
    <w:rsid w:val="00334BF7"/>
    <w:rsid w:val="00336590"/>
    <w:rsid w:val="00342305"/>
    <w:rsid w:val="00342A7B"/>
    <w:rsid w:val="00343B26"/>
    <w:rsid w:val="00344F20"/>
    <w:rsid w:val="003548C8"/>
    <w:rsid w:val="00354D0C"/>
    <w:rsid w:val="0035661E"/>
    <w:rsid w:val="0035675B"/>
    <w:rsid w:val="00357ED3"/>
    <w:rsid w:val="0036028C"/>
    <w:rsid w:val="003612AF"/>
    <w:rsid w:val="003623AB"/>
    <w:rsid w:val="00363DFE"/>
    <w:rsid w:val="00373094"/>
    <w:rsid w:val="003769C1"/>
    <w:rsid w:val="00376D17"/>
    <w:rsid w:val="00381A01"/>
    <w:rsid w:val="00381D72"/>
    <w:rsid w:val="00383ECE"/>
    <w:rsid w:val="00390191"/>
    <w:rsid w:val="0039072A"/>
    <w:rsid w:val="00391E06"/>
    <w:rsid w:val="003A6101"/>
    <w:rsid w:val="003B0339"/>
    <w:rsid w:val="003B0EA7"/>
    <w:rsid w:val="003B432C"/>
    <w:rsid w:val="003C1B2C"/>
    <w:rsid w:val="003C46F9"/>
    <w:rsid w:val="003C55BC"/>
    <w:rsid w:val="003C6BD6"/>
    <w:rsid w:val="003C7B46"/>
    <w:rsid w:val="003D2491"/>
    <w:rsid w:val="003D270F"/>
    <w:rsid w:val="003D3E2E"/>
    <w:rsid w:val="003D4936"/>
    <w:rsid w:val="003D4AD2"/>
    <w:rsid w:val="003D54F4"/>
    <w:rsid w:val="003D58A4"/>
    <w:rsid w:val="003E00FA"/>
    <w:rsid w:val="003E08A1"/>
    <w:rsid w:val="003E7EF0"/>
    <w:rsid w:val="003F1B0E"/>
    <w:rsid w:val="003F623A"/>
    <w:rsid w:val="004045E7"/>
    <w:rsid w:val="004058A4"/>
    <w:rsid w:val="004071AD"/>
    <w:rsid w:val="0041118C"/>
    <w:rsid w:val="00416362"/>
    <w:rsid w:val="00422A5E"/>
    <w:rsid w:val="0043113A"/>
    <w:rsid w:val="004342B5"/>
    <w:rsid w:val="004374B9"/>
    <w:rsid w:val="00444233"/>
    <w:rsid w:val="00446246"/>
    <w:rsid w:val="00453DFF"/>
    <w:rsid w:val="00461570"/>
    <w:rsid w:val="004626A7"/>
    <w:rsid w:val="00463345"/>
    <w:rsid w:val="0046528C"/>
    <w:rsid w:val="00465789"/>
    <w:rsid w:val="00472212"/>
    <w:rsid w:val="004730A7"/>
    <w:rsid w:val="004754DF"/>
    <w:rsid w:val="00476111"/>
    <w:rsid w:val="00477975"/>
    <w:rsid w:val="004808C8"/>
    <w:rsid w:val="00482260"/>
    <w:rsid w:val="004839CB"/>
    <w:rsid w:val="00486FE6"/>
    <w:rsid w:val="0048732C"/>
    <w:rsid w:val="00487B09"/>
    <w:rsid w:val="00495314"/>
    <w:rsid w:val="004A0578"/>
    <w:rsid w:val="004A4F3C"/>
    <w:rsid w:val="004A576E"/>
    <w:rsid w:val="004A7C13"/>
    <w:rsid w:val="004B2F7E"/>
    <w:rsid w:val="004B5492"/>
    <w:rsid w:val="004B56A8"/>
    <w:rsid w:val="004B691B"/>
    <w:rsid w:val="004B78EB"/>
    <w:rsid w:val="004C00F7"/>
    <w:rsid w:val="004C3B8A"/>
    <w:rsid w:val="004C42F4"/>
    <w:rsid w:val="004C534C"/>
    <w:rsid w:val="004C5E1A"/>
    <w:rsid w:val="004C7F9F"/>
    <w:rsid w:val="004D3C78"/>
    <w:rsid w:val="004D4F90"/>
    <w:rsid w:val="004D72E4"/>
    <w:rsid w:val="004D74DD"/>
    <w:rsid w:val="004E04E3"/>
    <w:rsid w:val="004E0D67"/>
    <w:rsid w:val="004E1F76"/>
    <w:rsid w:val="004E4251"/>
    <w:rsid w:val="004E483F"/>
    <w:rsid w:val="004E6F68"/>
    <w:rsid w:val="004F0BC7"/>
    <w:rsid w:val="004F5369"/>
    <w:rsid w:val="004F6A51"/>
    <w:rsid w:val="005023C1"/>
    <w:rsid w:val="00502D21"/>
    <w:rsid w:val="00505BF5"/>
    <w:rsid w:val="00507839"/>
    <w:rsid w:val="0051116E"/>
    <w:rsid w:val="005143BD"/>
    <w:rsid w:val="005147E2"/>
    <w:rsid w:val="005201F5"/>
    <w:rsid w:val="00523355"/>
    <w:rsid w:val="00524584"/>
    <w:rsid w:val="0052534E"/>
    <w:rsid w:val="005258C8"/>
    <w:rsid w:val="005270C2"/>
    <w:rsid w:val="005275DD"/>
    <w:rsid w:val="0053063B"/>
    <w:rsid w:val="00536429"/>
    <w:rsid w:val="00537CEC"/>
    <w:rsid w:val="00542E4E"/>
    <w:rsid w:val="00542EB0"/>
    <w:rsid w:val="0054726F"/>
    <w:rsid w:val="005473BA"/>
    <w:rsid w:val="005513EF"/>
    <w:rsid w:val="005557FA"/>
    <w:rsid w:val="00557876"/>
    <w:rsid w:val="0056065F"/>
    <w:rsid w:val="00561244"/>
    <w:rsid w:val="00561261"/>
    <w:rsid w:val="005613C1"/>
    <w:rsid w:val="00563D7E"/>
    <w:rsid w:val="0056458E"/>
    <w:rsid w:val="00564A70"/>
    <w:rsid w:val="00576C95"/>
    <w:rsid w:val="005822C2"/>
    <w:rsid w:val="00583CB6"/>
    <w:rsid w:val="0058467F"/>
    <w:rsid w:val="00586660"/>
    <w:rsid w:val="0058751D"/>
    <w:rsid w:val="00587F41"/>
    <w:rsid w:val="00591255"/>
    <w:rsid w:val="00592ABF"/>
    <w:rsid w:val="00592EE8"/>
    <w:rsid w:val="00595160"/>
    <w:rsid w:val="005957E9"/>
    <w:rsid w:val="0059702A"/>
    <w:rsid w:val="0059741C"/>
    <w:rsid w:val="005A2DD2"/>
    <w:rsid w:val="005A4DEE"/>
    <w:rsid w:val="005A4ED6"/>
    <w:rsid w:val="005B0203"/>
    <w:rsid w:val="005B0E9D"/>
    <w:rsid w:val="005B1A58"/>
    <w:rsid w:val="005B50AA"/>
    <w:rsid w:val="005B6D9B"/>
    <w:rsid w:val="005B7491"/>
    <w:rsid w:val="005C0AFA"/>
    <w:rsid w:val="005C585B"/>
    <w:rsid w:val="005C5B0E"/>
    <w:rsid w:val="005C6B7E"/>
    <w:rsid w:val="005C7BE6"/>
    <w:rsid w:val="005C7EC0"/>
    <w:rsid w:val="005D1B7C"/>
    <w:rsid w:val="005D1B85"/>
    <w:rsid w:val="005D272C"/>
    <w:rsid w:val="005D29CF"/>
    <w:rsid w:val="005D3A23"/>
    <w:rsid w:val="005D3DC7"/>
    <w:rsid w:val="005D5407"/>
    <w:rsid w:val="005D6B36"/>
    <w:rsid w:val="005D7051"/>
    <w:rsid w:val="005E03EA"/>
    <w:rsid w:val="005E094B"/>
    <w:rsid w:val="005E13BA"/>
    <w:rsid w:val="005E3C35"/>
    <w:rsid w:val="005E43F8"/>
    <w:rsid w:val="005E49CC"/>
    <w:rsid w:val="005F382B"/>
    <w:rsid w:val="005F4E3E"/>
    <w:rsid w:val="005F6A63"/>
    <w:rsid w:val="005F7855"/>
    <w:rsid w:val="00602465"/>
    <w:rsid w:val="00610C06"/>
    <w:rsid w:val="00610FC8"/>
    <w:rsid w:val="006233DA"/>
    <w:rsid w:val="00623876"/>
    <w:rsid w:val="00623F1E"/>
    <w:rsid w:val="006275A1"/>
    <w:rsid w:val="006320FD"/>
    <w:rsid w:val="0063618F"/>
    <w:rsid w:val="0064502E"/>
    <w:rsid w:val="00645B80"/>
    <w:rsid w:val="006467AB"/>
    <w:rsid w:val="0065059A"/>
    <w:rsid w:val="006527F3"/>
    <w:rsid w:val="00654365"/>
    <w:rsid w:val="006564AB"/>
    <w:rsid w:val="0066000E"/>
    <w:rsid w:val="00661DBE"/>
    <w:rsid w:val="00661E4D"/>
    <w:rsid w:val="00665D47"/>
    <w:rsid w:val="00665D4E"/>
    <w:rsid w:val="0068252F"/>
    <w:rsid w:val="006A167D"/>
    <w:rsid w:val="006A30CC"/>
    <w:rsid w:val="006B76D9"/>
    <w:rsid w:val="006B7739"/>
    <w:rsid w:val="006C6E5D"/>
    <w:rsid w:val="006C7567"/>
    <w:rsid w:val="006C7F88"/>
    <w:rsid w:val="006D4012"/>
    <w:rsid w:val="006D54D4"/>
    <w:rsid w:val="006D6826"/>
    <w:rsid w:val="006D71C6"/>
    <w:rsid w:val="006E1ED8"/>
    <w:rsid w:val="006E3A80"/>
    <w:rsid w:val="006E4E13"/>
    <w:rsid w:val="006E6D82"/>
    <w:rsid w:val="006E7706"/>
    <w:rsid w:val="006F7276"/>
    <w:rsid w:val="006F7FD0"/>
    <w:rsid w:val="00700BD2"/>
    <w:rsid w:val="00700DF2"/>
    <w:rsid w:val="007032F9"/>
    <w:rsid w:val="00704FFB"/>
    <w:rsid w:val="00707A1C"/>
    <w:rsid w:val="00712DB1"/>
    <w:rsid w:val="00717BAA"/>
    <w:rsid w:val="00721CF9"/>
    <w:rsid w:val="0072332F"/>
    <w:rsid w:val="00732E54"/>
    <w:rsid w:val="0073621F"/>
    <w:rsid w:val="007434D4"/>
    <w:rsid w:val="0074501B"/>
    <w:rsid w:val="00746538"/>
    <w:rsid w:val="00746637"/>
    <w:rsid w:val="00746985"/>
    <w:rsid w:val="007512F4"/>
    <w:rsid w:val="00754965"/>
    <w:rsid w:val="007555F7"/>
    <w:rsid w:val="00756E63"/>
    <w:rsid w:val="00756F3A"/>
    <w:rsid w:val="0075780A"/>
    <w:rsid w:val="007621A7"/>
    <w:rsid w:val="00765711"/>
    <w:rsid w:val="00770640"/>
    <w:rsid w:val="007726C5"/>
    <w:rsid w:val="007740B3"/>
    <w:rsid w:val="007757D9"/>
    <w:rsid w:val="007768CB"/>
    <w:rsid w:val="00781B90"/>
    <w:rsid w:val="007866A3"/>
    <w:rsid w:val="00786780"/>
    <w:rsid w:val="00786B8E"/>
    <w:rsid w:val="00787337"/>
    <w:rsid w:val="00790CC0"/>
    <w:rsid w:val="007914D5"/>
    <w:rsid w:val="00791B32"/>
    <w:rsid w:val="007952B7"/>
    <w:rsid w:val="00796B33"/>
    <w:rsid w:val="007A13EC"/>
    <w:rsid w:val="007A6B38"/>
    <w:rsid w:val="007B224D"/>
    <w:rsid w:val="007B7508"/>
    <w:rsid w:val="007C4E82"/>
    <w:rsid w:val="007C5386"/>
    <w:rsid w:val="007C5DEE"/>
    <w:rsid w:val="007D2252"/>
    <w:rsid w:val="007D5437"/>
    <w:rsid w:val="007D5F42"/>
    <w:rsid w:val="007D6FCF"/>
    <w:rsid w:val="007D74C9"/>
    <w:rsid w:val="007E1720"/>
    <w:rsid w:val="007E7687"/>
    <w:rsid w:val="007F4577"/>
    <w:rsid w:val="007F651B"/>
    <w:rsid w:val="007F7C8D"/>
    <w:rsid w:val="00800138"/>
    <w:rsid w:val="0080573B"/>
    <w:rsid w:val="00807D21"/>
    <w:rsid w:val="00807DE9"/>
    <w:rsid w:val="00816575"/>
    <w:rsid w:val="008227F8"/>
    <w:rsid w:val="00825325"/>
    <w:rsid w:val="008321C3"/>
    <w:rsid w:val="00833D62"/>
    <w:rsid w:val="00833F52"/>
    <w:rsid w:val="0083582A"/>
    <w:rsid w:val="00836FAA"/>
    <w:rsid w:val="00837F79"/>
    <w:rsid w:val="0084279D"/>
    <w:rsid w:val="008431E6"/>
    <w:rsid w:val="0084336B"/>
    <w:rsid w:val="00845D3D"/>
    <w:rsid w:val="00845E5F"/>
    <w:rsid w:val="0084661C"/>
    <w:rsid w:val="00851B3F"/>
    <w:rsid w:val="0085285C"/>
    <w:rsid w:val="00862ECA"/>
    <w:rsid w:val="00867941"/>
    <w:rsid w:val="00870974"/>
    <w:rsid w:val="00870A4A"/>
    <w:rsid w:val="00871A95"/>
    <w:rsid w:val="008730C1"/>
    <w:rsid w:val="00874661"/>
    <w:rsid w:val="00874B14"/>
    <w:rsid w:val="00876942"/>
    <w:rsid w:val="00876ABF"/>
    <w:rsid w:val="0087733A"/>
    <w:rsid w:val="00877B68"/>
    <w:rsid w:val="00881054"/>
    <w:rsid w:val="00881068"/>
    <w:rsid w:val="00881071"/>
    <w:rsid w:val="00881E4B"/>
    <w:rsid w:val="00885533"/>
    <w:rsid w:val="00886E4A"/>
    <w:rsid w:val="00887C87"/>
    <w:rsid w:val="00890F23"/>
    <w:rsid w:val="00891645"/>
    <w:rsid w:val="00893FF0"/>
    <w:rsid w:val="008961C1"/>
    <w:rsid w:val="00896A27"/>
    <w:rsid w:val="008A278C"/>
    <w:rsid w:val="008A3A72"/>
    <w:rsid w:val="008A7748"/>
    <w:rsid w:val="008B10FD"/>
    <w:rsid w:val="008B1B6D"/>
    <w:rsid w:val="008B27AD"/>
    <w:rsid w:val="008B57B7"/>
    <w:rsid w:val="008C1B9E"/>
    <w:rsid w:val="008C1E2E"/>
    <w:rsid w:val="008C574B"/>
    <w:rsid w:val="008C6B6C"/>
    <w:rsid w:val="008D0F2C"/>
    <w:rsid w:val="008D3F30"/>
    <w:rsid w:val="008D4AA9"/>
    <w:rsid w:val="008D4F6A"/>
    <w:rsid w:val="008E0055"/>
    <w:rsid w:val="008F1819"/>
    <w:rsid w:val="008F2008"/>
    <w:rsid w:val="008F2B27"/>
    <w:rsid w:val="008F6E17"/>
    <w:rsid w:val="008F7E6A"/>
    <w:rsid w:val="009063E0"/>
    <w:rsid w:val="00906720"/>
    <w:rsid w:val="00911DF6"/>
    <w:rsid w:val="009120AB"/>
    <w:rsid w:val="0091252B"/>
    <w:rsid w:val="00912635"/>
    <w:rsid w:val="009214EA"/>
    <w:rsid w:val="009244C9"/>
    <w:rsid w:val="0092739C"/>
    <w:rsid w:val="009302C2"/>
    <w:rsid w:val="009324C1"/>
    <w:rsid w:val="009360FE"/>
    <w:rsid w:val="009431AC"/>
    <w:rsid w:val="00943D08"/>
    <w:rsid w:val="009440A5"/>
    <w:rsid w:val="0094683B"/>
    <w:rsid w:val="00953626"/>
    <w:rsid w:val="0095692E"/>
    <w:rsid w:val="009571B9"/>
    <w:rsid w:val="00961165"/>
    <w:rsid w:val="0096329B"/>
    <w:rsid w:val="00963A2C"/>
    <w:rsid w:val="00977AD9"/>
    <w:rsid w:val="00981F37"/>
    <w:rsid w:val="009844D3"/>
    <w:rsid w:val="0098595C"/>
    <w:rsid w:val="00987260"/>
    <w:rsid w:val="009901CA"/>
    <w:rsid w:val="00990B30"/>
    <w:rsid w:val="00993D22"/>
    <w:rsid w:val="00994F17"/>
    <w:rsid w:val="009978F2"/>
    <w:rsid w:val="009A32C8"/>
    <w:rsid w:val="009A3347"/>
    <w:rsid w:val="009A6859"/>
    <w:rsid w:val="009A7C8B"/>
    <w:rsid w:val="009B01E7"/>
    <w:rsid w:val="009B19FE"/>
    <w:rsid w:val="009B7C76"/>
    <w:rsid w:val="009C5659"/>
    <w:rsid w:val="009C62E4"/>
    <w:rsid w:val="009D0A71"/>
    <w:rsid w:val="009D65A7"/>
    <w:rsid w:val="009D7C1F"/>
    <w:rsid w:val="009E400A"/>
    <w:rsid w:val="009F1B32"/>
    <w:rsid w:val="009F2A6D"/>
    <w:rsid w:val="009F4D2B"/>
    <w:rsid w:val="009F562A"/>
    <w:rsid w:val="00A00C21"/>
    <w:rsid w:val="00A011D9"/>
    <w:rsid w:val="00A02341"/>
    <w:rsid w:val="00A05F87"/>
    <w:rsid w:val="00A11B9F"/>
    <w:rsid w:val="00A1376B"/>
    <w:rsid w:val="00A17E98"/>
    <w:rsid w:val="00A21417"/>
    <w:rsid w:val="00A25ABE"/>
    <w:rsid w:val="00A26337"/>
    <w:rsid w:val="00A342C7"/>
    <w:rsid w:val="00A34396"/>
    <w:rsid w:val="00A40556"/>
    <w:rsid w:val="00A421B8"/>
    <w:rsid w:val="00A438F6"/>
    <w:rsid w:val="00A4396E"/>
    <w:rsid w:val="00A45E9F"/>
    <w:rsid w:val="00A51C98"/>
    <w:rsid w:val="00A54002"/>
    <w:rsid w:val="00A63134"/>
    <w:rsid w:val="00A638F2"/>
    <w:rsid w:val="00A65021"/>
    <w:rsid w:val="00A72A01"/>
    <w:rsid w:val="00A836AF"/>
    <w:rsid w:val="00A85192"/>
    <w:rsid w:val="00A8587B"/>
    <w:rsid w:val="00A8646A"/>
    <w:rsid w:val="00A87364"/>
    <w:rsid w:val="00A87670"/>
    <w:rsid w:val="00A910E7"/>
    <w:rsid w:val="00A95855"/>
    <w:rsid w:val="00AA0A9D"/>
    <w:rsid w:val="00AA27BD"/>
    <w:rsid w:val="00AA2C1B"/>
    <w:rsid w:val="00AA473B"/>
    <w:rsid w:val="00AB0CDF"/>
    <w:rsid w:val="00AB4348"/>
    <w:rsid w:val="00AB4E2C"/>
    <w:rsid w:val="00AB63B7"/>
    <w:rsid w:val="00AC59A4"/>
    <w:rsid w:val="00AC719E"/>
    <w:rsid w:val="00AD0FBA"/>
    <w:rsid w:val="00AD67F2"/>
    <w:rsid w:val="00AE766B"/>
    <w:rsid w:val="00AF305C"/>
    <w:rsid w:val="00AF34CF"/>
    <w:rsid w:val="00AF5059"/>
    <w:rsid w:val="00AF50B5"/>
    <w:rsid w:val="00AF6CE3"/>
    <w:rsid w:val="00AF757B"/>
    <w:rsid w:val="00B00B19"/>
    <w:rsid w:val="00B05612"/>
    <w:rsid w:val="00B13917"/>
    <w:rsid w:val="00B21126"/>
    <w:rsid w:val="00B21C26"/>
    <w:rsid w:val="00B228E0"/>
    <w:rsid w:val="00B22C60"/>
    <w:rsid w:val="00B265DF"/>
    <w:rsid w:val="00B27007"/>
    <w:rsid w:val="00B31DC1"/>
    <w:rsid w:val="00B320D0"/>
    <w:rsid w:val="00B3241D"/>
    <w:rsid w:val="00B35C1A"/>
    <w:rsid w:val="00B42085"/>
    <w:rsid w:val="00B43153"/>
    <w:rsid w:val="00B52E32"/>
    <w:rsid w:val="00B53286"/>
    <w:rsid w:val="00B53A9C"/>
    <w:rsid w:val="00B53FE3"/>
    <w:rsid w:val="00B5796E"/>
    <w:rsid w:val="00B6137A"/>
    <w:rsid w:val="00B6317E"/>
    <w:rsid w:val="00B63994"/>
    <w:rsid w:val="00B63DDB"/>
    <w:rsid w:val="00B648AA"/>
    <w:rsid w:val="00B70CBB"/>
    <w:rsid w:val="00B716D0"/>
    <w:rsid w:val="00B733D5"/>
    <w:rsid w:val="00B7461A"/>
    <w:rsid w:val="00B77EC1"/>
    <w:rsid w:val="00B8222E"/>
    <w:rsid w:val="00B84023"/>
    <w:rsid w:val="00B875C3"/>
    <w:rsid w:val="00B90336"/>
    <w:rsid w:val="00B90517"/>
    <w:rsid w:val="00B91DC9"/>
    <w:rsid w:val="00B91E36"/>
    <w:rsid w:val="00B935EB"/>
    <w:rsid w:val="00B9400D"/>
    <w:rsid w:val="00B94658"/>
    <w:rsid w:val="00B96209"/>
    <w:rsid w:val="00BA19FB"/>
    <w:rsid w:val="00BB599C"/>
    <w:rsid w:val="00BB6A93"/>
    <w:rsid w:val="00BB75AE"/>
    <w:rsid w:val="00BC1EAD"/>
    <w:rsid w:val="00BC4474"/>
    <w:rsid w:val="00BC68FC"/>
    <w:rsid w:val="00BD0448"/>
    <w:rsid w:val="00BD0F05"/>
    <w:rsid w:val="00BD37ED"/>
    <w:rsid w:val="00BD40BA"/>
    <w:rsid w:val="00BD52F1"/>
    <w:rsid w:val="00BD68FC"/>
    <w:rsid w:val="00BD7756"/>
    <w:rsid w:val="00BD7E30"/>
    <w:rsid w:val="00BF011E"/>
    <w:rsid w:val="00BF66D2"/>
    <w:rsid w:val="00C0266F"/>
    <w:rsid w:val="00C02A2D"/>
    <w:rsid w:val="00C03F4C"/>
    <w:rsid w:val="00C04580"/>
    <w:rsid w:val="00C108A3"/>
    <w:rsid w:val="00C121B8"/>
    <w:rsid w:val="00C146B0"/>
    <w:rsid w:val="00C20577"/>
    <w:rsid w:val="00C21941"/>
    <w:rsid w:val="00C222E6"/>
    <w:rsid w:val="00C230A3"/>
    <w:rsid w:val="00C269F6"/>
    <w:rsid w:val="00C27B1D"/>
    <w:rsid w:val="00C31585"/>
    <w:rsid w:val="00C34D21"/>
    <w:rsid w:val="00C372D5"/>
    <w:rsid w:val="00C37AB5"/>
    <w:rsid w:val="00C4137E"/>
    <w:rsid w:val="00C41FB1"/>
    <w:rsid w:val="00C4322C"/>
    <w:rsid w:val="00C4343D"/>
    <w:rsid w:val="00C435F9"/>
    <w:rsid w:val="00C43E86"/>
    <w:rsid w:val="00C44348"/>
    <w:rsid w:val="00C452DD"/>
    <w:rsid w:val="00C45BFD"/>
    <w:rsid w:val="00C5263D"/>
    <w:rsid w:val="00C5457C"/>
    <w:rsid w:val="00C55458"/>
    <w:rsid w:val="00C5703E"/>
    <w:rsid w:val="00C62112"/>
    <w:rsid w:val="00C62E01"/>
    <w:rsid w:val="00C6416C"/>
    <w:rsid w:val="00C7140F"/>
    <w:rsid w:val="00C724BD"/>
    <w:rsid w:val="00C75CE3"/>
    <w:rsid w:val="00C80617"/>
    <w:rsid w:val="00C81630"/>
    <w:rsid w:val="00C81D91"/>
    <w:rsid w:val="00C8356E"/>
    <w:rsid w:val="00C87141"/>
    <w:rsid w:val="00C87744"/>
    <w:rsid w:val="00C87F34"/>
    <w:rsid w:val="00C909EB"/>
    <w:rsid w:val="00C96DB7"/>
    <w:rsid w:val="00C96F75"/>
    <w:rsid w:val="00CA0301"/>
    <w:rsid w:val="00CA1981"/>
    <w:rsid w:val="00CA330D"/>
    <w:rsid w:val="00CA3FFF"/>
    <w:rsid w:val="00CA65C1"/>
    <w:rsid w:val="00CA74FD"/>
    <w:rsid w:val="00CA7B96"/>
    <w:rsid w:val="00CB33CD"/>
    <w:rsid w:val="00CB4308"/>
    <w:rsid w:val="00CC14B2"/>
    <w:rsid w:val="00CC1EF6"/>
    <w:rsid w:val="00CC2620"/>
    <w:rsid w:val="00CC2CC5"/>
    <w:rsid w:val="00CC348F"/>
    <w:rsid w:val="00CC37AD"/>
    <w:rsid w:val="00CC38B2"/>
    <w:rsid w:val="00CC476A"/>
    <w:rsid w:val="00CC50C4"/>
    <w:rsid w:val="00CC6549"/>
    <w:rsid w:val="00CD1E9E"/>
    <w:rsid w:val="00CD3F7C"/>
    <w:rsid w:val="00CD44C5"/>
    <w:rsid w:val="00CD4F35"/>
    <w:rsid w:val="00CD7A86"/>
    <w:rsid w:val="00CE1800"/>
    <w:rsid w:val="00CE54EF"/>
    <w:rsid w:val="00CF1B85"/>
    <w:rsid w:val="00CF2AC1"/>
    <w:rsid w:val="00CF4F4E"/>
    <w:rsid w:val="00CF72BA"/>
    <w:rsid w:val="00D0090E"/>
    <w:rsid w:val="00D023D1"/>
    <w:rsid w:val="00D02D91"/>
    <w:rsid w:val="00D04A26"/>
    <w:rsid w:val="00D10749"/>
    <w:rsid w:val="00D16B8C"/>
    <w:rsid w:val="00D21D09"/>
    <w:rsid w:val="00D2357F"/>
    <w:rsid w:val="00D248F5"/>
    <w:rsid w:val="00D30402"/>
    <w:rsid w:val="00D32C8E"/>
    <w:rsid w:val="00D3350E"/>
    <w:rsid w:val="00D35B53"/>
    <w:rsid w:val="00D36793"/>
    <w:rsid w:val="00D36EB7"/>
    <w:rsid w:val="00D376A5"/>
    <w:rsid w:val="00D435C9"/>
    <w:rsid w:val="00D44BBB"/>
    <w:rsid w:val="00D51215"/>
    <w:rsid w:val="00D51C77"/>
    <w:rsid w:val="00D52736"/>
    <w:rsid w:val="00D533AD"/>
    <w:rsid w:val="00D53990"/>
    <w:rsid w:val="00D53E22"/>
    <w:rsid w:val="00D563AF"/>
    <w:rsid w:val="00D569C8"/>
    <w:rsid w:val="00D56AB5"/>
    <w:rsid w:val="00D6161C"/>
    <w:rsid w:val="00D62331"/>
    <w:rsid w:val="00D63F16"/>
    <w:rsid w:val="00D65D73"/>
    <w:rsid w:val="00D66493"/>
    <w:rsid w:val="00D70D76"/>
    <w:rsid w:val="00D71F22"/>
    <w:rsid w:val="00D73308"/>
    <w:rsid w:val="00D7493B"/>
    <w:rsid w:val="00D7533E"/>
    <w:rsid w:val="00D76B71"/>
    <w:rsid w:val="00D7705C"/>
    <w:rsid w:val="00D77D87"/>
    <w:rsid w:val="00D80E24"/>
    <w:rsid w:val="00D84E5B"/>
    <w:rsid w:val="00D87203"/>
    <w:rsid w:val="00D876F7"/>
    <w:rsid w:val="00D8793D"/>
    <w:rsid w:val="00D92239"/>
    <w:rsid w:val="00D94DB6"/>
    <w:rsid w:val="00D95DE4"/>
    <w:rsid w:val="00D9701B"/>
    <w:rsid w:val="00DA3509"/>
    <w:rsid w:val="00DA4F32"/>
    <w:rsid w:val="00DA5182"/>
    <w:rsid w:val="00DA6D6B"/>
    <w:rsid w:val="00DB0F06"/>
    <w:rsid w:val="00DB21FF"/>
    <w:rsid w:val="00DB228B"/>
    <w:rsid w:val="00DB261A"/>
    <w:rsid w:val="00DB3454"/>
    <w:rsid w:val="00DB59A2"/>
    <w:rsid w:val="00DB73B4"/>
    <w:rsid w:val="00DB7702"/>
    <w:rsid w:val="00DC00CA"/>
    <w:rsid w:val="00DC62B1"/>
    <w:rsid w:val="00DC7AEB"/>
    <w:rsid w:val="00DD0F15"/>
    <w:rsid w:val="00DD3206"/>
    <w:rsid w:val="00DD6CD0"/>
    <w:rsid w:val="00DD7B10"/>
    <w:rsid w:val="00DD7B71"/>
    <w:rsid w:val="00DE2C2E"/>
    <w:rsid w:val="00DE4680"/>
    <w:rsid w:val="00DE4892"/>
    <w:rsid w:val="00DE4B8F"/>
    <w:rsid w:val="00DE6A2E"/>
    <w:rsid w:val="00DE7F1E"/>
    <w:rsid w:val="00DF0527"/>
    <w:rsid w:val="00DF17EC"/>
    <w:rsid w:val="00DF28C3"/>
    <w:rsid w:val="00DF2D46"/>
    <w:rsid w:val="00DF386C"/>
    <w:rsid w:val="00DF40DC"/>
    <w:rsid w:val="00E01328"/>
    <w:rsid w:val="00E01CC7"/>
    <w:rsid w:val="00E02428"/>
    <w:rsid w:val="00E0433A"/>
    <w:rsid w:val="00E057CF"/>
    <w:rsid w:val="00E105B5"/>
    <w:rsid w:val="00E1320E"/>
    <w:rsid w:val="00E132FD"/>
    <w:rsid w:val="00E1347F"/>
    <w:rsid w:val="00E16995"/>
    <w:rsid w:val="00E170A9"/>
    <w:rsid w:val="00E25A8C"/>
    <w:rsid w:val="00E25BFC"/>
    <w:rsid w:val="00E303F9"/>
    <w:rsid w:val="00E3120A"/>
    <w:rsid w:val="00E32420"/>
    <w:rsid w:val="00E37629"/>
    <w:rsid w:val="00E43107"/>
    <w:rsid w:val="00E43684"/>
    <w:rsid w:val="00E43D59"/>
    <w:rsid w:val="00E45FC8"/>
    <w:rsid w:val="00E468AD"/>
    <w:rsid w:val="00E50424"/>
    <w:rsid w:val="00E52662"/>
    <w:rsid w:val="00E553B8"/>
    <w:rsid w:val="00E563CA"/>
    <w:rsid w:val="00E60761"/>
    <w:rsid w:val="00E60A1F"/>
    <w:rsid w:val="00E626C8"/>
    <w:rsid w:val="00E66681"/>
    <w:rsid w:val="00E7026B"/>
    <w:rsid w:val="00E72126"/>
    <w:rsid w:val="00E728CD"/>
    <w:rsid w:val="00E76973"/>
    <w:rsid w:val="00E77FA2"/>
    <w:rsid w:val="00E77FB5"/>
    <w:rsid w:val="00E83AB2"/>
    <w:rsid w:val="00E8509E"/>
    <w:rsid w:val="00E85B1E"/>
    <w:rsid w:val="00EA16F6"/>
    <w:rsid w:val="00EA3296"/>
    <w:rsid w:val="00EA3CDB"/>
    <w:rsid w:val="00EA5D2C"/>
    <w:rsid w:val="00EA64EE"/>
    <w:rsid w:val="00EB5ED0"/>
    <w:rsid w:val="00EB66FD"/>
    <w:rsid w:val="00EB6A04"/>
    <w:rsid w:val="00EC5527"/>
    <w:rsid w:val="00EC69E7"/>
    <w:rsid w:val="00EC7EB5"/>
    <w:rsid w:val="00ED01E2"/>
    <w:rsid w:val="00ED513D"/>
    <w:rsid w:val="00ED57EE"/>
    <w:rsid w:val="00ED6974"/>
    <w:rsid w:val="00EE057C"/>
    <w:rsid w:val="00EE1FD4"/>
    <w:rsid w:val="00EE5472"/>
    <w:rsid w:val="00EF099A"/>
    <w:rsid w:val="00EF3276"/>
    <w:rsid w:val="00EF4A7C"/>
    <w:rsid w:val="00EF5E79"/>
    <w:rsid w:val="00F00D40"/>
    <w:rsid w:val="00F043FC"/>
    <w:rsid w:val="00F07B83"/>
    <w:rsid w:val="00F12200"/>
    <w:rsid w:val="00F23497"/>
    <w:rsid w:val="00F315D0"/>
    <w:rsid w:val="00F3524B"/>
    <w:rsid w:val="00F35CF9"/>
    <w:rsid w:val="00F36AAD"/>
    <w:rsid w:val="00F36E75"/>
    <w:rsid w:val="00F372A7"/>
    <w:rsid w:val="00F40E72"/>
    <w:rsid w:val="00F43B8F"/>
    <w:rsid w:val="00F4429B"/>
    <w:rsid w:val="00F51A24"/>
    <w:rsid w:val="00F526D2"/>
    <w:rsid w:val="00F53E49"/>
    <w:rsid w:val="00F5401B"/>
    <w:rsid w:val="00F64DF9"/>
    <w:rsid w:val="00F66F76"/>
    <w:rsid w:val="00F6728B"/>
    <w:rsid w:val="00F703B4"/>
    <w:rsid w:val="00F71808"/>
    <w:rsid w:val="00F71E90"/>
    <w:rsid w:val="00F729E2"/>
    <w:rsid w:val="00F74CEF"/>
    <w:rsid w:val="00F7585E"/>
    <w:rsid w:val="00F758FC"/>
    <w:rsid w:val="00F75BFD"/>
    <w:rsid w:val="00F766E4"/>
    <w:rsid w:val="00F77EDE"/>
    <w:rsid w:val="00F80F4B"/>
    <w:rsid w:val="00F82E33"/>
    <w:rsid w:val="00F84EE9"/>
    <w:rsid w:val="00F85452"/>
    <w:rsid w:val="00F86B76"/>
    <w:rsid w:val="00F873D5"/>
    <w:rsid w:val="00F91BAD"/>
    <w:rsid w:val="00F91CF2"/>
    <w:rsid w:val="00F9349B"/>
    <w:rsid w:val="00F93F8B"/>
    <w:rsid w:val="00F94AC1"/>
    <w:rsid w:val="00F955F6"/>
    <w:rsid w:val="00FA1E68"/>
    <w:rsid w:val="00FB1B42"/>
    <w:rsid w:val="00FB3267"/>
    <w:rsid w:val="00FB4B27"/>
    <w:rsid w:val="00FB77BD"/>
    <w:rsid w:val="00FD1526"/>
    <w:rsid w:val="00FD1F0F"/>
    <w:rsid w:val="00FD2D8E"/>
    <w:rsid w:val="00FD34A4"/>
    <w:rsid w:val="00FD350F"/>
    <w:rsid w:val="00FE04FC"/>
    <w:rsid w:val="00FE0CB1"/>
    <w:rsid w:val="00FE6652"/>
    <w:rsid w:val="00FE6FE8"/>
    <w:rsid w:val="00FF0D22"/>
    <w:rsid w:val="00FF128A"/>
    <w:rsid w:val="00FF14AA"/>
    <w:rsid w:val="00FF49F2"/>
    <w:rsid w:val="00FF4DA8"/>
    <w:rsid w:val="00FF4FB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158C7"/>
  <w15:chartTrackingRefBased/>
  <w15:docId w15:val="{193F9711-9151-4696-AD6A-2BD23DF6D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D56"/>
  </w:style>
  <w:style w:type="paragraph" w:styleId="Heading1">
    <w:name w:val="heading 1"/>
    <w:basedOn w:val="Normal"/>
    <w:next w:val="Normal"/>
    <w:link w:val="Heading1Char"/>
    <w:uiPriority w:val="9"/>
    <w:qFormat/>
    <w:rsid w:val="00D94DB6"/>
    <w:pPr>
      <w:keepNext/>
      <w:keepLines/>
      <w:numPr>
        <w:numId w:val="2"/>
      </w:numPr>
      <w:spacing w:before="360" w:after="240" w:line="240" w:lineRule="auto"/>
      <w:jc w:val="both"/>
      <w:outlineLvl w:val="0"/>
    </w:pPr>
    <w:rPr>
      <w:rFonts w:ascii="Arial" w:eastAsiaTheme="majorEastAsia" w:hAnsi="Arial" w:cstheme="majorBidi"/>
      <w:b/>
      <w:sz w:val="28"/>
      <w:szCs w:val="32"/>
    </w:rPr>
  </w:style>
  <w:style w:type="paragraph" w:styleId="Heading2">
    <w:name w:val="heading 2"/>
    <w:basedOn w:val="Normal"/>
    <w:next w:val="Normal"/>
    <w:link w:val="Heading2Char"/>
    <w:uiPriority w:val="9"/>
    <w:unhideWhenUsed/>
    <w:qFormat/>
    <w:rsid w:val="00FE04FC"/>
    <w:pPr>
      <w:widowControl w:val="0"/>
      <w:numPr>
        <w:ilvl w:val="1"/>
        <w:numId w:val="2"/>
      </w:numPr>
      <w:spacing w:before="240" w:after="240" w:line="240" w:lineRule="auto"/>
      <w:jc w:val="both"/>
      <w:outlineLvl w:val="1"/>
    </w:pPr>
    <w:rPr>
      <w:rFonts w:ascii="Arial" w:eastAsiaTheme="majorEastAsia" w:hAnsi="Arial" w:cstheme="majorBidi"/>
      <w:sz w:val="24"/>
      <w:szCs w:val="26"/>
    </w:rPr>
  </w:style>
  <w:style w:type="paragraph" w:styleId="Heading3">
    <w:name w:val="heading 3"/>
    <w:basedOn w:val="Normal"/>
    <w:next w:val="Normal"/>
    <w:link w:val="Heading3Char"/>
    <w:uiPriority w:val="9"/>
    <w:unhideWhenUsed/>
    <w:qFormat/>
    <w:rsid w:val="00FE04FC"/>
    <w:pPr>
      <w:widowControl w:val="0"/>
      <w:numPr>
        <w:ilvl w:val="2"/>
        <w:numId w:val="2"/>
      </w:numPr>
      <w:spacing w:before="240" w:after="240" w:line="240" w:lineRule="auto"/>
      <w:jc w:val="both"/>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FE04FC"/>
    <w:pPr>
      <w:widowControl w:val="0"/>
      <w:numPr>
        <w:ilvl w:val="3"/>
        <w:numId w:val="2"/>
      </w:numPr>
      <w:spacing w:before="240" w:after="240" w:line="240" w:lineRule="auto"/>
      <w:jc w:val="both"/>
      <w:outlineLvl w:val="3"/>
    </w:pPr>
    <w:rPr>
      <w:rFonts w:ascii="Arial" w:eastAsiaTheme="majorEastAsia" w:hAnsi="Arial" w:cstheme="majorBid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26B2F"/>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autoRedefine/>
    <w:uiPriority w:val="34"/>
    <w:qFormat/>
    <w:rsid w:val="00034175"/>
    <w:pPr>
      <w:spacing w:before="240" w:after="240" w:line="360" w:lineRule="auto"/>
      <w:jc w:val="both"/>
    </w:pPr>
    <w:rPr>
      <w:rFonts w:ascii="Arial" w:hAnsi="Arial"/>
      <w:sz w:val="24"/>
    </w:rPr>
  </w:style>
  <w:style w:type="character" w:customStyle="1" w:styleId="Heading1Char">
    <w:name w:val="Heading 1 Char"/>
    <w:basedOn w:val="DefaultParagraphFont"/>
    <w:link w:val="Heading1"/>
    <w:uiPriority w:val="9"/>
    <w:rsid w:val="00D94DB6"/>
    <w:rPr>
      <w:rFonts w:ascii="Arial" w:eastAsiaTheme="majorEastAsia" w:hAnsi="Arial" w:cstheme="majorBidi"/>
      <w:b/>
      <w:sz w:val="28"/>
      <w:szCs w:val="32"/>
    </w:rPr>
  </w:style>
  <w:style w:type="paragraph" w:styleId="TOCHeading">
    <w:name w:val="TOC Heading"/>
    <w:basedOn w:val="Heading1"/>
    <w:next w:val="Normal"/>
    <w:uiPriority w:val="39"/>
    <w:unhideWhenUsed/>
    <w:qFormat/>
    <w:rsid w:val="00211374"/>
    <w:pPr>
      <w:outlineLvl w:val="9"/>
    </w:pPr>
    <w:rPr>
      <w:lang w:val="en-US"/>
    </w:rPr>
  </w:style>
  <w:style w:type="character" w:styleId="Hyperlink">
    <w:name w:val="Hyperlink"/>
    <w:basedOn w:val="DefaultParagraphFont"/>
    <w:uiPriority w:val="99"/>
    <w:unhideWhenUsed/>
    <w:rsid w:val="0036028C"/>
    <w:rPr>
      <w:color w:val="0563C1" w:themeColor="hyperlink"/>
      <w:u w:val="single"/>
    </w:rPr>
  </w:style>
  <w:style w:type="paragraph" w:styleId="TOC1">
    <w:name w:val="toc 1"/>
    <w:basedOn w:val="ListParagraph"/>
    <w:next w:val="Normal"/>
    <w:autoRedefine/>
    <w:uiPriority w:val="39"/>
    <w:unhideWhenUsed/>
    <w:rsid w:val="00D569C8"/>
    <w:pPr>
      <w:tabs>
        <w:tab w:val="right" w:leader="dot" w:pos="8931"/>
      </w:tabs>
      <w:spacing w:after="0" w:line="259" w:lineRule="auto"/>
      <w:ind w:left="442" w:right="567" w:hanging="442"/>
      <w:outlineLvl w:val="0"/>
    </w:pPr>
    <w:rPr>
      <w:rFonts w:cstheme="majorHAnsi"/>
      <w:b/>
      <w:bCs/>
      <w:szCs w:val="24"/>
    </w:rPr>
  </w:style>
  <w:style w:type="character" w:customStyle="1" w:styleId="Heading2Char">
    <w:name w:val="Heading 2 Char"/>
    <w:basedOn w:val="DefaultParagraphFont"/>
    <w:link w:val="Heading2"/>
    <w:uiPriority w:val="9"/>
    <w:rsid w:val="00FE04FC"/>
    <w:rPr>
      <w:rFonts w:ascii="Arial" w:eastAsiaTheme="majorEastAsia" w:hAnsi="Arial" w:cstheme="majorBidi"/>
      <w:sz w:val="24"/>
      <w:szCs w:val="26"/>
    </w:rPr>
  </w:style>
  <w:style w:type="character" w:customStyle="1" w:styleId="Heading3Char">
    <w:name w:val="Heading 3 Char"/>
    <w:basedOn w:val="DefaultParagraphFont"/>
    <w:link w:val="Heading3"/>
    <w:uiPriority w:val="9"/>
    <w:rsid w:val="00FE04FC"/>
    <w:rPr>
      <w:rFonts w:ascii="Arial" w:eastAsiaTheme="majorEastAsia" w:hAnsi="Arial" w:cstheme="majorBidi"/>
      <w:sz w:val="24"/>
      <w:szCs w:val="24"/>
    </w:rPr>
  </w:style>
  <w:style w:type="paragraph" w:styleId="TOC2">
    <w:name w:val="toc 2"/>
    <w:basedOn w:val="Normal"/>
    <w:next w:val="Normal"/>
    <w:autoRedefine/>
    <w:uiPriority w:val="39"/>
    <w:unhideWhenUsed/>
    <w:rsid w:val="00885533"/>
    <w:pPr>
      <w:spacing w:before="240" w:after="0"/>
    </w:pPr>
    <w:rPr>
      <w:rFonts w:cstheme="minorHAnsi"/>
      <w:b/>
      <w:bCs/>
      <w:sz w:val="20"/>
      <w:szCs w:val="20"/>
    </w:rPr>
  </w:style>
  <w:style w:type="paragraph" w:styleId="TOC3">
    <w:name w:val="toc 3"/>
    <w:basedOn w:val="Normal"/>
    <w:next w:val="Normal"/>
    <w:autoRedefine/>
    <w:uiPriority w:val="39"/>
    <w:unhideWhenUsed/>
    <w:rsid w:val="00885533"/>
    <w:pPr>
      <w:spacing w:after="0"/>
      <w:ind w:left="220"/>
    </w:pPr>
    <w:rPr>
      <w:rFonts w:cstheme="minorHAnsi"/>
      <w:sz w:val="20"/>
      <w:szCs w:val="20"/>
    </w:rPr>
  </w:style>
  <w:style w:type="paragraph" w:styleId="Header">
    <w:name w:val="header"/>
    <w:basedOn w:val="Normal"/>
    <w:link w:val="HeaderChar"/>
    <w:uiPriority w:val="99"/>
    <w:unhideWhenUsed/>
    <w:rsid w:val="00D7705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705C"/>
  </w:style>
  <w:style w:type="paragraph" w:styleId="Footer">
    <w:name w:val="footer"/>
    <w:basedOn w:val="Normal"/>
    <w:link w:val="FooterChar"/>
    <w:uiPriority w:val="99"/>
    <w:unhideWhenUsed/>
    <w:rsid w:val="00D7705C"/>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705C"/>
  </w:style>
  <w:style w:type="table" w:styleId="TableGrid">
    <w:name w:val="Table Grid"/>
    <w:basedOn w:val="TableNormal"/>
    <w:uiPriority w:val="39"/>
    <w:rsid w:val="00480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FE04FC"/>
    <w:rPr>
      <w:rFonts w:ascii="Arial" w:eastAsiaTheme="majorEastAsia" w:hAnsi="Arial" w:cstheme="majorBidi"/>
      <w:iCs/>
      <w:sz w:val="24"/>
    </w:rPr>
  </w:style>
  <w:style w:type="character" w:styleId="CommentReference">
    <w:name w:val="annotation reference"/>
    <w:basedOn w:val="DefaultParagraphFont"/>
    <w:uiPriority w:val="99"/>
    <w:semiHidden/>
    <w:unhideWhenUsed/>
    <w:rsid w:val="007B7508"/>
    <w:rPr>
      <w:sz w:val="16"/>
      <w:szCs w:val="16"/>
    </w:rPr>
  </w:style>
  <w:style w:type="paragraph" w:styleId="CommentText">
    <w:name w:val="annotation text"/>
    <w:basedOn w:val="Normal"/>
    <w:link w:val="CommentTextChar"/>
    <w:uiPriority w:val="99"/>
    <w:unhideWhenUsed/>
    <w:rsid w:val="007B7508"/>
    <w:pPr>
      <w:spacing w:line="240" w:lineRule="auto"/>
    </w:pPr>
    <w:rPr>
      <w:sz w:val="20"/>
      <w:szCs w:val="20"/>
    </w:rPr>
  </w:style>
  <w:style w:type="character" w:customStyle="1" w:styleId="CommentTextChar">
    <w:name w:val="Comment Text Char"/>
    <w:basedOn w:val="DefaultParagraphFont"/>
    <w:link w:val="CommentText"/>
    <w:uiPriority w:val="99"/>
    <w:rsid w:val="007B7508"/>
    <w:rPr>
      <w:sz w:val="20"/>
      <w:szCs w:val="20"/>
    </w:rPr>
  </w:style>
  <w:style w:type="paragraph" w:styleId="CommentSubject">
    <w:name w:val="annotation subject"/>
    <w:basedOn w:val="CommentText"/>
    <w:next w:val="CommentText"/>
    <w:link w:val="CommentSubjectChar"/>
    <w:uiPriority w:val="99"/>
    <w:semiHidden/>
    <w:unhideWhenUsed/>
    <w:rsid w:val="007B7508"/>
    <w:rPr>
      <w:b/>
      <w:bCs/>
    </w:rPr>
  </w:style>
  <w:style w:type="character" w:customStyle="1" w:styleId="CommentSubjectChar">
    <w:name w:val="Comment Subject Char"/>
    <w:basedOn w:val="CommentTextChar"/>
    <w:link w:val="CommentSubject"/>
    <w:uiPriority w:val="99"/>
    <w:semiHidden/>
    <w:rsid w:val="007B7508"/>
    <w:rPr>
      <w:b/>
      <w:bCs/>
      <w:sz w:val="20"/>
      <w:szCs w:val="20"/>
    </w:rPr>
  </w:style>
  <w:style w:type="paragraph" w:styleId="Revision">
    <w:name w:val="Revision"/>
    <w:hidden/>
    <w:uiPriority w:val="99"/>
    <w:semiHidden/>
    <w:rsid w:val="00B43153"/>
    <w:pPr>
      <w:spacing w:after="0" w:line="240" w:lineRule="auto"/>
    </w:pPr>
  </w:style>
  <w:style w:type="paragraph" w:styleId="BalloonText">
    <w:name w:val="Balloon Text"/>
    <w:basedOn w:val="Normal"/>
    <w:link w:val="BalloonTextChar"/>
    <w:uiPriority w:val="99"/>
    <w:semiHidden/>
    <w:unhideWhenUsed/>
    <w:rsid w:val="002042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4293"/>
    <w:rPr>
      <w:rFonts w:ascii="Segoe UI" w:hAnsi="Segoe UI" w:cs="Segoe UI"/>
      <w:sz w:val="18"/>
      <w:szCs w:val="18"/>
    </w:rPr>
  </w:style>
  <w:style w:type="paragraph" w:styleId="TOC4">
    <w:name w:val="toc 4"/>
    <w:basedOn w:val="Normal"/>
    <w:next w:val="Normal"/>
    <w:autoRedefine/>
    <w:uiPriority w:val="39"/>
    <w:unhideWhenUsed/>
    <w:rsid w:val="00B13917"/>
    <w:pPr>
      <w:spacing w:after="0"/>
      <w:ind w:left="440"/>
    </w:pPr>
    <w:rPr>
      <w:rFonts w:cstheme="minorHAnsi"/>
      <w:sz w:val="20"/>
      <w:szCs w:val="20"/>
    </w:rPr>
  </w:style>
  <w:style w:type="paragraph" w:styleId="TOC5">
    <w:name w:val="toc 5"/>
    <w:basedOn w:val="Normal"/>
    <w:next w:val="Normal"/>
    <w:autoRedefine/>
    <w:uiPriority w:val="39"/>
    <w:unhideWhenUsed/>
    <w:rsid w:val="00B13917"/>
    <w:pPr>
      <w:spacing w:after="0"/>
      <w:ind w:left="660"/>
    </w:pPr>
    <w:rPr>
      <w:rFonts w:cstheme="minorHAnsi"/>
      <w:sz w:val="20"/>
      <w:szCs w:val="20"/>
    </w:rPr>
  </w:style>
  <w:style w:type="paragraph" w:styleId="TOC6">
    <w:name w:val="toc 6"/>
    <w:basedOn w:val="Normal"/>
    <w:next w:val="Normal"/>
    <w:autoRedefine/>
    <w:uiPriority w:val="39"/>
    <w:unhideWhenUsed/>
    <w:rsid w:val="00B13917"/>
    <w:pPr>
      <w:spacing w:after="0"/>
      <w:ind w:left="880"/>
    </w:pPr>
    <w:rPr>
      <w:rFonts w:cstheme="minorHAnsi"/>
      <w:sz w:val="20"/>
      <w:szCs w:val="20"/>
    </w:rPr>
  </w:style>
  <w:style w:type="paragraph" w:styleId="TOC7">
    <w:name w:val="toc 7"/>
    <w:basedOn w:val="Normal"/>
    <w:next w:val="Normal"/>
    <w:autoRedefine/>
    <w:uiPriority w:val="39"/>
    <w:unhideWhenUsed/>
    <w:rsid w:val="00B13917"/>
    <w:pPr>
      <w:spacing w:after="0"/>
      <w:ind w:left="1100"/>
    </w:pPr>
    <w:rPr>
      <w:rFonts w:cstheme="minorHAnsi"/>
      <w:sz w:val="20"/>
      <w:szCs w:val="20"/>
    </w:rPr>
  </w:style>
  <w:style w:type="paragraph" w:styleId="TOC8">
    <w:name w:val="toc 8"/>
    <w:basedOn w:val="Normal"/>
    <w:next w:val="Normal"/>
    <w:autoRedefine/>
    <w:uiPriority w:val="39"/>
    <w:unhideWhenUsed/>
    <w:rsid w:val="00B13917"/>
    <w:pPr>
      <w:spacing w:after="0"/>
      <w:ind w:left="1320"/>
    </w:pPr>
    <w:rPr>
      <w:rFonts w:cstheme="minorHAnsi"/>
      <w:sz w:val="20"/>
      <w:szCs w:val="20"/>
    </w:rPr>
  </w:style>
  <w:style w:type="paragraph" w:styleId="TOC9">
    <w:name w:val="toc 9"/>
    <w:basedOn w:val="Normal"/>
    <w:next w:val="Normal"/>
    <w:autoRedefine/>
    <w:uiPriority w:val="39"/>
    <w:unhideWhenUsed/>
    <w:rsid w:val="00B13917"/>
    <w:pPr>
      <w:spacing w:after="0"/>
      <w:ind w:left="1540"/>
    </w:pPr>
    <w:rPr>
      <w:rFonts w:cstheme="minorHAnsi"/>
      <w:sz w:val="20"/>
      <w:szCs w:val="20"/>
    </w:rPr>
  </w:style>
  <w:style w:type="character" w:styleId="UnresolvedMention">
    <w:name w:val="Unresolved Mention"/>
    <w:basedOn w:val="DefaultParagraphFont"/>
    <w:uiPriority w:val="99"/>
    <w:semiHidden/>
    <w:unhideWhenUsed/>
    <w:rsid w:val="00B13917"/>
    <w:rPr>
      <w:color w:val="605E5C"/>
      <w:shd w:val="clear" w:color="auto" w:fill="E1DFDD"/>
    </w:rPr>
  </w:style>
  <w:style w:type="paragraph" w:styleId="NoSpacing">
    <w:name w:val="No Spacing"/>
    <w:uiPriority w:val="1"/>
    <w:qFormat/>
    <w:rsid w:val="005D3DC7"/>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138721">
      <w:bodyDiv w:val="1"/>
      <w:marLeft w:val="0"/>
      <w:marRight w:val="0"/>
      <w:marTop w:val="0"/>
      <w:marBottom w:val="0"/>
      <w:divBdr>
        <w:top w:val="none" w:sz="0" w:space="0" w:color="auto"/>
        <w:left w:val="none" w:sz="0" w:space="0" w:color="auto"/>
        <w:bottom w:val="none" w:sz="0" w:space="0" w:color="auto"/>
        <w:right w:val="none" w:sz="0" w:space="0" w:color="auto"/>
      </w:divBdr>
    </w:div>
    <w:div w:id="156529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B260292C6FCF49AB0A2CC9D48460E3" ma:contentTypeVersion="18" ma:contentTypeDescription="Create a new document." ma:contentTypeScope="" ma:versionID="55f5e4807815ffac9a51da63df994c40">
  <xsd:schema xmlns:xsd="http://www.w3.org/2001/XMLSchema" xmlns:xs="http://www.w3.org/2001/XMLSchema" xmlns:p="http://schemas.microsoft.com/office/2006/metadata/properties" xmlns:ns2="02ddbd5d-fd07-48e1-aac1-77206a1fa4f2" xmlns:ns3="456affd0-960d-4694-8d0b-5c497052eade" targetNamespace="http://schemas.microsoft.com/office/2006/metadata/properties" ma:root="true" ma:fieldsID="0f2ba3dba0e01675795624bf16de0851" ns2:_="" ns3:_="">
    <xsd:import namespace="02ddbd5d-fd07-48e1-aac1-77206a1fa4f2"/>
    <xsd:import namespace="456affd0-960d-4694-8d0b-5c497052ead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ddbd5d-fd07-48e1-aac1-77206a1fa4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d52af5c-468b-4f30-b76d-2a945e6bd5aa}" ma:internalName="TaxCatchAll" ma:showField="CatchAllData" ma:web="02ddbd5d-fd07-48e1-aac1-77206a1fa4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6affd0-960d-4694-8d0b-5c497052ead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50267f-0b41-45c5-b6e0-eab0e93d43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6affd0-960d-4694-8d0b-5c497052eade">
      <Terms xmlns="http://schemas.microsoft.com/office/infopath/2007/PartnerControls"/>
    </lcf76f155ced4ddcb4097134ff3c332f>
    <TaxCatchAll xmlns="02ddbd5d-fd07-48e1-aac1-77206a1fa4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BA554-6413-4EFA-B478-12A5A6C42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ddbd5d-fd07-48e1-aac1-77206a1fa4f2"/>
    <ds:schemaRef ds:uri="456affd0-960d-4694-8d0b-5c497052ea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28289-4830-4F9D-B607-0548D92DF12D}">
  <ds:schemaRefs>
    <ds:schemaRef ds:uri="http://schemas.microsoft.com/office/2006/metadata/properties"/>
    <ds:schemaRef ds:uri="http://schemas.microsoft.com/office/infopath/2007/PartnerControls"/>
    <ds:schemaRef ds:uri="456affd0-960d-4694-8d0b-5c497052eade"/>
    <ds:schemaRef ds:uri="02ddbd5d-fd07-48e1-aac1-77206a1fa4f2"/>
  </ds:schemaRefs>
</ds:datastoreItem>
</file>

<file path=customXml/itemProps3.xml><?xml version="1.0" encoding="utf-8"?>
<ds:datastoreItem xmlns:ds="http://schemas.openxmlformats.org/officeDocument/2006/customXml" ds:itemID="{74F03A08-E127-4FA8-9D60-986D152965E3}">
  <ds:schemaRefs>
    <ds:schemaRef ds:uri="http://schemas.microsoft.com/sharepoint/v3/contenttype/forms"/>
  </ds:schemaRefs>
</ds:datastoreItem>
</file>

<file path=customXml/itemProps4.xml><?xml version="1.0" encoding="utf-8"?>
<ds:datastoreItem xmlns:ds="http://schemas.openxmlformats.org/officeDocument/2006/customXml" ds:itemID="{12904940-FAE5-433A-A494-9BB5CBE97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3167</Words>
  <Characters>19573</Characters>
  <Application>Microsoft Office Word</Application>
  <DocSecurity>4</DocSecurity>
  <Lines>434</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Lehlohonolo Mogopudi</dc:creator>
  <cp:keywords/>
  <dc:description/>
  <cp:lastModifiedBy>Khensani Makaneta</cp:lastModifiedBy>
  <cp:revision>2</cp:revision>
  <cp:lastPrinted>2021-07-02T05:54:00Z</cp:lastPrinted>
  <dcterms:created xsi:type="dcterms:W3CDTF">2026-04-07T06:54:00Z</dcterms:created>
  <dcterms:modified xsi:type="dcterms:W3CDTF">2026-04-07T06:54:00Z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0x0101001AB260292C6FCF49AB0A2CC9D48460E3</vt:lpwstr>
  </property>
  <property fmtid="{D5CDD505-2E9C-101B-9397-08002B2CF9AE}" pid="3" name="MediaServiceImageTags">
    <vt:lpwstr/>
  </property>
</Properties>
</file>